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93736B" w:rsidP="0093736B">
      <w:pPr>
        <w:jc w:val="center"/>
        <w:rPr>
          <w:b/>
        </w:rPr>
      </w:pPr>
      <w:r w:rsidRPr="0093736B">
        <w:rPr>
          <w:b/>
        </w:rPr>
        <w:t>Certified Credit Professional</w:t>
      </w:r>
    </w:p>
    <w:tbl>
      <w:tblPr>
        <w:tblStyle w:val="TableGrid"/>
        <w:tblW w:w="0" w:type="auto"/>
        <w:tblLook w:val="04A0" w:firstRow="1" w:lastRow="0" w:firstColumn="1" w:lastColumn="0" w:noHBand="0" w:noVBand="1"/>
      </w:tblPr>
      <w:tblGrid>
        <w:gridCol w:w="846"/>
        <w:gridCol w:w="8170"/>
      </w:tblGrid>
      <w:tr w:rsidR="008A439B" w:rsidTr="008A439B">
        <w:tc>
          <w:tcPr>
            <w:tcW w:w="846" w:type="dxa"/>
          </w:tcPr>
          <w:p w:rsidR="008A439B" w:rsidRDefault="008A439B" w:rsidP="008A439B">
            <w:pPr>
              <w:jc w:val="center"/>
              <w:rPr>
                <w:b/>
              </w:rPr>
            </w:pPr>
            <w:proofErr w:type="spellStart"/>
            <w:r>
              <w:rPr>
                <w:b/>
              </w:rPr>
              <w:t>S.No</w:t>
            </w:r>
            <w:proofErr w:type="spellEnd"/>
            <w:r>
              <w:rPr>
                <w:b/>
              </w:rPr>
              <w:t>.</w:t>
            </w:r>
          </w:p>
        </w:tc>
        <w:tc>
          <w:tcPr>
            <w:tcW w:w="8170" w:type="dxa"/>
          </w:tcPr>
          <w:p w:rsidR="008A439B" w:rsidRDefault="008A439B" w:rsidP="008A439B">
            <w:pPr>
              <w:jc w:val="center"/>
              <w:rPr>
                <w:b/>
              </w:rPr>
            </w:pPr>
            <w:r>
              <w:rPr>
                <w:b/>
              </w:rPr>
              <w:t>RBI Notification</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Provisioning Requirement for Investment in Security Receipts (SRs)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Master Circular - Housing Finance for UCBs</w:t>
            </w:r>
          </w:p>
        </w:tc>
      </w:tr>
      <w:tr w:rsidR="008A439B" w:rsidTr="00791C11">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Individual Housing loans – Enhancement in limits</w:t>
            </w:r>
          </w:p>
        </w:tc>
      </w:tr>
      <w:tr w:rsidR="008A439B" w:rsidTr="00791C11">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Enhancement in Individual Housing Loan limits and credit to Commercial Real Estate - Residential Housing (CRE-RH)</w:t>
            </w:r>
          </w:p>
        </w:tc>
      </w:tr>
      <w:tr w:rsidR="008A439B" w:rsidTr="00702C0D">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Provisioning for Standard assets by Non-Banking Financial Company – Upper Layer</w:t>
            </w:r>
          </w:p>
        </w:tc>
      </w:tr>
      <w:tr w:rsidR="008A439B" w:rsidTr="00702C0D">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Direction – Reserve Bank of India (Variation Margin) Directions, 2022</w:t>
            </w:r>
          </w:p>
        </w:tc>
      </w:tr>
      <w:tr w:rsidR="008A439B" w:rsidTr="00702C0D">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Interest Equalization Scheme (IES) on Pre and Post Shipment Rupee Export Credit – Extension</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Housing Finance – Loans for repairs/additions/alterations - Enhancement of limits</w:t>
            </w:r>
          </w:p>
        </w:tc>
      </w:tr>
      <w:tr w:rsidR="008A439B" w:rsidTr="002742F8">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New Definition of Micro, Small and Medium Enterprises - Clarification</w:t>
            </w:r>
          </w:p>
        </w:tc>
      </w:tr>
      <w:tr w:rsidR="008A439B" w:rsidTr="002742F8">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proofErr w:type="spellStart"/>
            <w:r w:rsidRPr="008A439B">
              <w:rPr>
                <w:rFonts w:ascii="Arial" w:hAnsi="Arial" w:cs="Arial"/>
                <w:color w:val="000000"/>
                <w:sz w:val="20"/>
                <w:szCs w:val="20"/>
              </w:rPr>
              <w:t>Kisan</w:t>
            </w:r>
            <w:proofErr w:type="spellEnd"/>
            <w:r w:rsidRPr="008A439B">
              <w:rPr>
                <w:rFonts w:ascii="Arial" w:hAnsi="Arial" w:cs="Arial"/>
                <w:color w:val="000000"/>
                <w:sz w:val="20"/>
                <w:szCs w:val="20"/>
              </w:rPr>
              <w:t xml:space="preserve"> Credit Card Scheme - Eligibility criteria for farmers engaged in fisheries/ aquaculture</w:t>
            </w:r>
          </w:p>
        </w:tc>
      </w:tr>
      <w:tr w:rsidR="008A439B" w:rsidTr="002742F8">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Lending by Commercial Banks to NBFCs and Small Finance Banks (SFBs) to NBFC-MFIs, for the purpose of on-lending to priority sectors</w:t>
            </w:r>
          </w:p>
        </w:tc>
      </w:tr>
      <w:tr w:rsidR="008A439B" w:rsidTr="002742F8">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Review of Minimum Investment Grade Credit Ratings for Deposits of NBFCs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 xml:space="preserve">Modified Interest Subvention Scheme for Short Term Loans for Agriculture and Allied Activities availed through </w:t>
            </w:r>
            <w:proofErr w:type="spellStart"/>
            <w:r w:rsidRPr="008A439B">
              <w:rPr>
                <w:rFonts w:ascii="Arial" w:hAnsi="Arial" w:cs="Arial"/>
                <w:sz w:val="20"/>
                <w:szCs w:val="20"/>
              </w:rPr>
              <w:t>Kisan</w:t>
            </w:r>
            <w:proofErr w:type="spellEnd"/>
            <w:r w:rsidRPr="008A439B">
              <w:rPr>
                <w:rFonts w:ascii="Arial" w:hAnsi="Arial" w:cs="Arial"/>
                <w:sz w:val="20"/>
                <w:szCs w:val="20"/>
              </w:rPr>
              <w:t xml:space="preserve"> Credit Card (KCC) during the financial year 2021-22</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Limits for investment in debt and sale of Credit Default Swaps by Foreign Portfolio Investors (FPIs)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Master Circular - Management of Advances – UCBs</w:t>
            </w:r>
          </w:p>
        </w:tc>
      </w:tr>
      <w:tr w:rsidR="008A439B" w:rsidTr="00205612">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Circular - Income Recognition, Asset Classification, Provisioning and Other Related Matters – UCBs</w:t>
            </w:r>
          </w:p>
        </w:tc>
      </w:tr>
      <w:tr w:rsidR="008A439B" w:rsidTr="00205612">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Circular – Housing Finance</w:t>
            </w:r>
          </w:p>
        </w:tc>
      </w:tr>
      <w:tr w:rsidR="008A439B" w:rsidTr="00205612">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Circular - Prudential norms on Income Recognition, Asset Classification and Provisioning pertaining to Advances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Master Circular - Guarantees and Co-acceptances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Master Circular - Asset Reconstruction Companies</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Master Direction - Classification, Valuation and Operation of Investment Portfolio of Commercial Banks (Directions), 2021 – Amendment</w:t>
            </w:r>
          </w:p>
        </w:tc>
      </w:tr>
      <w:tr w:rsidR="008A439B" w:rsidTr="008A439B">
        <w:tc>
          <w:tcPr>
            <w:tcW w:w="846" w:type="dxa"/>
          </w:tcPr>
          <w:p w:rsidR="008A439B" w:rsidRPr="008A439B" w:rsidRDefault="008A439B" w:rsidP="008A439B">
            <w:pPr>
              <w:pStyle w:val="ListParagraph"/>
              <w:numPr>
                <w:ilvl w:val="0"/>
                <w:numId w:val="8"/>
              </w:numPr>
              <w:jc w:val="both"/>
            </w:pPr>
          </w:p>
        </w:tc>
        <w:tc>
          <w:tcPr>
            <w:tcW w:w="8170" w:type="dxa"/>
          </w:tcPr>
          <w:p w:rsidR="008A439B" w:rsidRPr="008A439B" w:rsidRDefault="008A439B" w:rsidP="008A439B">
            <w:pPr>
              <w:jc w:val="both"/>
              <w:rPr>
                <w:rFonts w:ascii="Arial" w:hAnsi="Arial" w:cs="Arial"/>
                <w:sz w:val="20"/>
                <w:szCs w:val="20"/>
              </w:rPr>
            </w:pPr>
            <w:r w:rsidRPr="008A439B">
              <w:rPr>
                <w:rFonts w:ascii="Arial" w:hAnsi="Arial" w:cs="Arial"/>
                <w:sz w:val="20"/>
                <w:szCs w:val="20"/>
              </w:rPr>
              <w:t>Bilateral Netting of Qualified Financial Contracts - Amendments to Prudential Guidelines</w:t>
            </w:r>
          </w:p>
        </w:tc>
      </w:tr>
      <w:tr w:rsidR="008A439B" w:rsidTr="00D81AF7">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Direction - Classification, Valuation and Operation of Investment Portfolio of Commercial Banks (Directions), 2021 – Amendment</w:t>
            </w:r>
          </w:p>
        </w:tc>
      </w:tr>
      <w:tr w:rsidR="008A439B" w:rsidTr="00D81AF7">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Direction – Reserve Bank of India (Regulatory Framework for Microfinance Loans) Directions, 2022</w:t>
            </w:r>
          </w:p>
        </w:tc>
      </w:tr>
      <w:tr w:rsidR="008A439B" w:rsidTr="00D81AF7">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Interest Equalization Scheme on Pre and Post Shipment Rupee Export Credit - Extension</w:t>
            </w:r>
          </w:p>
        </w:tc>
      </w:tr>
      <w:tr w:rsidR="008A439B" w:rsidTr="00AC7135">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Circular – Housing Finance</w:t>
            </w:r>
          </w:p>
        </w:tc>
      </w:tr>
      <w:tr w:rsidR="008A439B" w:rsidTr="00AC713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New Definition of Micro, Small and Medium Enterprises – Clarification</w:t>
            </w:r>
          </w:p>
        </w:tc>
      </w:tr>
      <w:tr w:rsidR="008A439B" w:rsidTr="00AC713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Prudential norms on Income Recognition, Asset Classification and Provisioning pertaining to Advances – Clarifications</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‘Voluntary Retention Route’ (VRR) for Foreign Portfolio Investors (FPIs) investment in debt</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Transactions in Credit Default Swap (CDS) by Foreign Portfolio Investors – Operational Instructions</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Direction – Reserve Bank of India (Credit Derivatives) Directions, 2022</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Master Circular - Asset Reconstruction Companies</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Registration of Assignment of Receivables (Reserve Bank) Regulations, 2022</w:t>
            </w:r>
          </w:p>
        </w:tc>
      </w:tr>
      <w:tr w:rsidR="008A439B" w:rsidTr="00A62E75">
        <w:tc>
          <w:tcPr>
            <w:tcW w:w="846" w:type="dxa"/>
          </w:tcPr>
          <w:p w:rsidR="008A439B" w:rsidRPr="008A439B" w:rsidRDefault="008A439B" w:rsidP="008A439B">
            <w:pPr>
              <w:pStyle w:val="ListParagraph"/>
              <w:numPr>
                <w:ilvl w:val="0"/>
                <w:numId w:val="8"/>
              </w:numPr>
              <w:jc w:val="both"/>
            </w:pPr>
          </w:p>
        </w:tc>
        <w:tc>
          <w:tcPr>
            <w:tcW w:w="8170" w:type="dxa"/>
            <w:tcBorders>
              <w:top w:val="nil"/>
              <w:left w:val="single" w:sz="4" w:space="0" w:color="auto"/>
              <w:bottom w:val="single" w:sz="4" w:space="0" w:color="auto"/>
              <w:right w:val="single" w:sz="4" w:space="0" w:color="auto"/>
            </w:tcBorders>
            <w:shd w:val="clear" w:color="auto" w:fill="auto"/>
            <w:vAlign w:val="center"/>
          </w:tcPr>
          <w:p w:rsidR="008A439B" w:rsidRPr="008A439B" w:rsidRDefault="008A439B" w:rsidP="008A439B">
            <w:pPr>
              <w:rPr>
                <w:rFonts w:ascii="Arial" w:hAnsi="Arial" w:cs="Arial"/>
                <w:color w:val="000000"/>
                <w:sz w:val="20"/>
                <w:szCs w:val="20"/>
              </w:rPr>
            </w:pPr>
            <w:r w:rsidRPr="008A439B">
              <w:rPr>
                <w:rFonts w:ascii="Arial" w:hAnsi="Arial" w:cs="Arial"/>
                <w:color w:val="000000"/>
                <w:sz w:val="20"/>
                <w:szCs w:val="20"/>
              </w:rPr>
              <w:t>Registration of Factors (Reserve Bank) Regulations, 2022</w:t>
            </w:r>
          </w:p>
        </w:tc>
      </w:tr>
    </w:tbl>
    <w:p w:rsidR="0093736B" w:rsidRDefault="0093736B" w:rsidP="008A439B">
      <w:pPr>
        <w:jc w:val="both"/>
        <w:rPr>
          <w:b/>
        </w:rPr>
      </w:pPr>
    </w:p>
    <w:p w:rsidR="008A439B" w:rsidRDefault="008A439B" w:rsidP="0093736B">
      <w:pPr>
        <w:jc w:val="both"/>
        <w:rPr>
          <w:rFonts w:ascii="Arial" w:hAnsi="Arial" w:cs="Arial"/>
          <w:b/>
          <w:bCs/>
          <w:color w:val="000000"/>
          <w:sz w:val="20"/>
          <w:szCs w:val="20"/>
        </w:rPr>
      </w:pPr>
    </w:p>
    <w:p w:rsidR="0093736B" w:rsidRPr="00470480" w:rsidRDefault="0093736B" w:rsidP="0093736B">
      <w:pPr>
        <w:jc w:val="both"/>
        <w:rPr>
          <w:rFonts w:ascii="Arial" w:hAnsi="Arial" w:cs="Arial"/>
          <w:b/>
          <w:bCs/>
          <w:color w:val="000000"/>
          <w:sz w:val="20"/>
          <w:szCs w:val="20"/>
        </w:rPr>
      </w:pPr>
      <w:bookmarkStart w:id="0" w:name="_GoBack"/>
      <w:bookmarkEnd w:id="0"/>
      <w:r w:rsidRPr="00470480">
        <w:rPr>
          <w:rFonts w:ascii="Arial" w:hAnsi="Arial" w:cs="Arial"/>
          <w:b/>
          <w:bCs/>
          <w:color w:val="000000"/>
          <w:sz w:val="20"/>
          <w:szCs w:val="20"/>
        </w:rPr>
        <w:lastRenderedPageBreak/>
        <w:t>Provisioning Requirement for Investment in Security Receipts (SRs)</w:t>
      </w:r>
    </w:p>
    <w:p w:rsidR="0093736B" w:rsidRPr="00470480" w:rsidRDefault="0093736B" w:rsidP="0093736B">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93736B" w:rsidRPr="00470480" w:rsidRDefault="0093736B" w:rsidP="0093736B">
      <w:pPr>
        <w:jc w:val="both"/>
        <w:rPr>
          <w:rFonts w:ascii="Arial" w:hAnsi="Arial" w:cs="Arial"/>
          <w:sz w:val="20"/>
          <w:szCs w:val="20"/>
        </w:rPr>
      </w:pPr>
      <w:r w:rsidRPr="00470480">
        <w:rPr>
          <w:rFonts w:ascii="Arial" w:hAnsi="Arial" w:cs="Arial"/>
          <w:sz w:val="20"/>
          <w:szCs w:val="20"/>
        </w:rPr>
        <w:t>June 28, 2022</w:t>
      </w:r>
    </w:p>
    <w:p w:rsidR="0093736B" w:rsidRPr="00470480" w:rsidRDefault="0093736B" w:rsidP="0093736B">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93736B" w:rsidRPr="00470480" w:rsidRDefault="0093736B" w:rsidP="0093736B">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93736B" w:rsidRPr="00470480" w:rsidRDefault="0093736B" w:rsidP="0093736B">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93736B" w:rsidRPr="00470480" w:rsidRDefault="0093736B" w:rsidP="0093736B">
      <w:pPr>
        <w:jc w:val="both"/>
        <w:rPr>
          <w:rFonts w:ascii="Arial" w:hAnsi="Arial" w:cs="Arial"/>
          <w:sz w:val="20"/>
          <w:szCs w:val="20"/>
        </w:rPr>
      </w:pPr>
      <w:r w:rsidRPr="00470480">
        <w:rPr>
          <w:rFonts w:ascii="Arial" w:hAnsi="Arial" w:cs="Arial"/>
          <w:sz w:val="20"/>
          <w:szCs w:val="20"/>
        </w:rPr>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93736B" w:rsidRPr="00470480" w:rsidRDefault="0093736B" w:rsidP="0093736B">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93736B" w:rsidRPr="00470480" w:rsidRDefault="0093736B" w:rsidP="0093736B">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93736B" w:rsidRPr="00470480" w:rsidRDefault="0093736B" w:rsidP="0093736B">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93736B" w:rsidRPr="00470480" w:rsidRDefault="0093736B" w:rsidP="0093736B">
      <w:pPr>
        <w:jc w:val="both"/>
        <w:rPr>
          <w:rFonts w:ascii="Arial" w:hAnsi="Arial" w:cs="Arial"/>
          <w:sz w:val="20"/>
          <w:szCs w:val="20"/>
        </w:rPr>
      </w:pPr>
      <w:r w:rsidRPr="00470480">
        <w:rPr>
          <w:rFonts w:ascii="Arial" w:hAnsi="Arial" w:cs="Arial"/>
          <w:sz w:val="20"/>
          <w:szCs w:val="20"/>
        </w:rPr>
        <w:t>4. Valuation of investments in SRs made after the issuance of MD-TLE shall be strictly in terms of the provisions thereunder.</w:t>
      </w:r>
    </w:p>
    <w:p w:rsidR="0093736B" w:rsidRPr="00470480" w:rsidRDefault="0093736B" w:rsidP="0093736B">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93736B" w:rsidRPr="00470480" w:rsidRDefault="0093736B" w:rsidP="0093736B">
      <w:pPr>
        <w:jc w:val="both"/>
        <w:rPr>
          <w:rFonts w:ascii="Arial" w:hAnsi="Arial" w:cs="Arial"/>
          <w:sz w:val="20"/>
          <w:szCs w:val="20"/>
        </w:rPr>
      </w:pPr>
      <w:r w:rsidRPr="00470480">
        <w:rPr>
          <w:rFonts w:ascii="Arial" w:hAnsi="Arial" w:cs="Arial"/>
          <w:sz w:val="20"/>
          <w:szCs w:val="20"/>
        </w:rPr>
        <w:t>Yours faithfully,</w:t>
      </w:r>
    </w:p>
    <w:p w:rsidR="0093736B" w:rsidRPr="00470480" w:rsidRDefault="0093736B" w:rsidP="0093736B">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93736B" w:rsidRPr="00470480" w:rsidRDefault="0093736B" w:rsidP="0093736B">
      <w:pPr>
        <w:jc w:val="both"/>
        <w:rPr>
          <w:rFonts w:ascii="Arial" w:hAnsi="Arial" w:cs="Arial"/>
          <w:sz w:val="20"/>
          <w:szCs w:val="20"/>
        </w:rPr>
      </w:pPr>
    </w:p>
    <w:p w:rsidR="0093736B" w:rsidRPr="00470480" w:rsidRDefault="0093736B" w:rsidP="0093736B">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93736B" w:rsidRDefault="0093736B">
      <w:pPr>
        <w:rPr>
          <w:b/>
        </w:rPr>
      </w:pPr>
      <w:r>
        <w:rPr>
          <w:b/>
        </w:rPr>
        <w:br w:type="page"/>
      </w:r>
    </w:p>
    <w:p w:rsidR="0093736B" w:rsidRDefault="0093736B" w:rsidP="0093736B">
      <w:pPr>
        <w:jc w:val="both"/>
        <w:rPr>
          <w:rFonts w:ascii="Arial" w:hAnsi="Arial" w:cs="Arial"/>
          <w:b/>
          <w:bCs/>
          <w:color w:val="000000"/>
          <w:sz w:val="20"/>
          <w:szCs w:val="20"/>
        </w:rPr>
      </w:pPr>
    </w:p>
    <w:p w:rsidR="0093736B" w:rsidRPr="00470480" w:rsidRDefault="0093736B" w:rsidP="0093736B">
      <w:pPr>
        <w:jc w:val="both"/>
        <w:rPr>
          <w:rFonts w:ascii="Arial" w:hAnsi="Arial" w:cs="Arial"/>
          <w:b/>
          <w:bCs/>
          <w:color w:val="000000"/>
          <w:sz w:val="20"/>
          <w:szCs w:val="20"/>
        </w:rPr>
      </w:pPr>
      <w:r w:rsidRPr="00470480">
        <w:rPr>
          <w:rFonts w:ascii="Arial" w:hAnsi="Arial" w:cs="Arial"/>
          <w:b/>
          <w:bCs/>
          <w:color w:val="000000"/>
          <w:sz w:val="20"/>
          <w:szCs w:val="20"/>
        </w:rPr>
        <w:t xml:space="preserve">Master Circular - Housing Finance for UCBs </w:t>
      </w:r>
    </w:p>
    <w:p w:rsidR="0093736B" w:rsidRPr="00470480" w:rsidRDefault="0093736B" w:rsidP="0093736B">
      <w:pPr>
        <w:jc w:val="both"/>
        <w:rPr>
          <w:rFonts w:ascii="Arial" w:hAnsi="Arial" w:cs="Arial"/>
          <w:sz w:val="20"/>
          <w:szCs w:val="20"/>
        </w:rPr>
      </w:pPr>
      <w:r w:rsidRPr="00470480">
        <w:rPr>
          <w:rFonts w:ascii="Arial" w:hAnsi="Arial" w:cs="Arial"/>
          <w:sz w:val="20"/>
          <w:szCs w:val="20"/>
        </w:rPr>
        <w:t>RBI/2022-23/76</w:t>
      </w:r>
      <w:r w:rsidRPr="00470480">
        <w:rPr>
          <w:rFonts w:ascii="Arial" w:hAnsi="Arial" w:cs="Arial"/>
          <w:sz w:val="20"/>
          <w:szCs w:val="20"/>
        </w:rPr>
        <w:br/>
        <w:t>DOR.CRE.REC.No.49/09.22.010/2022-23</w:t>
      </w:r>
    </w:p>
    <w:p w:rsidR="0093736B" w:rsidRPr="00470480" w:rsidRDefault="0093736B" w:rsidP="0093736B">
      <w:pPr>
        <w:jc w:val="both"/>
        <w:rPr>
          <w:rFonts w:ascii="Arial" w:hAnsi="Arial" w:cs="Arial"/>
          <w:sz w:val="20"/>
          <w:szCs w:val="20"/>
        </w:rPr>
      </w:pPr>
      <w:r w:rsidRPr="00470480">
        <w:rPr>
          <w:rFonts w:ascii="Arial" w:hAnsi="Arial" w:cs="Arial"/>
          <w:sz w:val="20"/>
          <w:szCs w:val="20"/>
        </w:rPr>
        <w:t>June 23, 2022</w:t>
      </w:r>
    </w:p>
    <w:p w:rsidR="0093736B" w:rsidRPr="00470480" w:rsidRDefault="0093736B" w:rsidP="0093736B">
      <w:pPr>
        <w:jc w:val="both"/>
        <w:rPr>
          <w:rFonts w:ascii="Arial" w:hAnsi="Arial" w:cs="Arial"/>
          <w:sz w:val="20"/>
          <w:szCs w:val="20"/>
        </w:rPr>
      </w:pPr>
      <w:r w:rsidRPr="00470480">
        <w:rPr>
          <w:rFonts w:ascii="Arial" w:hAnsi="Arial" w:cs="Arial"/>
          <w:sz w:val="20"/>
          <w:szCs w:val="20"/>
        </w:rPr>
        <w:t>All Primary (Urban) Co-operative Banks</w:t>
      </w:r>
    </w:p>
    <w:p w:rsidR="0093736B" w:rsidRPr="00470480" w:rsidRDefault="0093736B" w:rsidP="0093736B">
      <w:pPr>
        <w:jc w:val="both"/>
        <w:rPr>
          <w:rFonts w:ascii="Arial" w:hAnsi="Arial" w:cs="Arial"/>
          <w:sz w:val="20"/>
          <w:szCs w:val="20"/>
        </w:rPr>
      </w:pPr>
      <w:r w:rsidRPr="00470480">
        <w:rPr>
          <w:rFonts w:ascii="Arial" w:hAnsi="Arial" w:cs="Arial"/>
          <w:sz w:val="20"/>
          <w:szCs w:val="20"/>
        </w:rPr>
        <w:t>Madam/Dear Sir,</w:t>
      </w:r>
    </w:p>
    <w:p w:rsidR="0093736B" w:rsidRPr="00470480" w:rsidRDefault="0093736B" w:rsidP="0093736B">
      <w:pPr>
        <w:jc w:val="both"/>
        <w:rPr>
          <w:rFonts w:ascii="Arial" w:hAnsi="Arial" w:cs="Arial"/>
          <w:b/>
          <w:bCs/>
          <w:sz w:val="20"/>
          <w:szCs w:val="20"/>
        </w:rPr>
      </w:pPr>
      <w:r w:rsidRPr="00470480">
        <w:rPr>
          <w:rFonts w:ascii="Arial" w:hAnsi="Arial" w:cs="Arial"/>
          <w:b/>
          <w:bCs/>
          <w:sz w:val="20"/>
          <w:szCs w:val="20"/>
        </w:rPr>
        <w:t>Master Circular - Housing Finance for UCBs</w:t>
      </w:r>
    </w:p>
    <w:p w:rsidR="0093736B" w:rsidRPr="00470480" w:rsidRDefault="0093736B" w:rsidP="0093736B">
      <w:pPr>
        <w:jc w:val="both"/>
        <w:rPr>
          <w:rFonts w:ascii="Arial" w:hAnsi="Arial" w:cs="Arial"/>
          <w:sz w:val="20"/>
          <w:szCs w:val="20"/>
        </w:rPr>
      </w:pPr>
      <w:r w:rsidRPr="00470480">
        <w:rPr>
          <w:rFonts w:ascii="Arial" w:hAnsi="Arial" w:cs="Arial"/>
          <w:sz w:val="20"/>
          <w:szCs w:val="20"/>
        </w:rPr>
        <w:t>Please refer to our </w:t>
      </w:r>
      <w:hyperlink r:id="rId8" w:tgtFrame="_blank" w:history="1">
        <w:r w:rsidRPr="00470480">
          <w:rPr>
            <w:rStyle w:val="Hyperlink"/>
            <w:rFonts w:ascii="Arial" w:hAnsi="Arial" w:cs="Arial"/>
            <w:sz w:val="20"/>
            <w:szCs w:val="20"/>
          </w:rPr>
          <w:t>Master Circular DCBR.BPD.(PCB) MC No.9/09.22.010/2015-16 dated July 1, 2015</w:t>
        </w:r>
      </w:hyperlink>
      <w:r w:rsidRPr="00470480">
        <w:rPr>
          <w:rFonts w:ascii="Arial" w:hAnsi="Arial" w:cs="Arial"/>
          <w:sz w:val="20"/>
          <w:szCs w:val="20"/>
        </w:rPr>
        <w:t> on the captioned subject (available at RBI website </w:t>
      </w:r>
      <w:hyperlink r:id="rId9" w:tgtFrame="_blank" w:history="1">
        <w:r w:rsidRPr="00470480">
          <w:rPr>
            <w:rStyle w:val="Hyperlink"/>
            <w:rFonts w:ascii="Arial" w:hAnsi="Arial" w:cs="Arial"/>
            <w:sz w:val="20"/>
            <w:szCs w:val="20"/>
          </w:rPr>
          <w:t>https://rbi.org.in/</w:t>
        </w:r>
      </w:hyperlink>
      <w:r w:rsidRPr="00470480">
        <w:rPr>
          <w:rFonts w:ascii="Arial" w:hAnsi="Arial" w:cs="Arial"/>
          <w:sz w:val="20"/>
          <w:szCs w:val="20"/>
        </w:rPr>
        <w:t>). The enclosed </w:t>
      </w:r>
      <w:hyperlink r:id="rId10" w:anchor="MC" w:history="1">
        <w:r w:rsidRPr="00470480">
          <w:rPr>
            <w:rStyle w:val="Hyperlink"/>
            <w:rFonts w:ascii="Arial" w:hAnsi="Arial" w:cs="Arial"/>
            <w:sz w:val="20"/>
            <w:szCs w:val="20"/>
          </w:rPr>
          <w:t>Master Circular</w:t>
        </w:r>
      </w:hyperlink>
      <w:r w:rsidRPr="00470480">
        <w:rPr>
          <w:rFonts w:ascii="Arial" w:hAnsi="Arial" w:cs="Arial"/>
          <w:sz w:val="20"/>
          <w:szCs w:val="20"/>
        </w:rPr>
        <w:t> consolidates and updates all the instructions / guidelines on the subject issued till date.</w:t>
      </w:r>
    </w:p>
    <w:p w:rsidR="0093736B" w:rsidRPr="00470480" w:rsidRDefault="0093736B" w:rsidP="0093736B">
      <w:pPr>
        <w:jc w:val="both"/>
        <w:rPr>
          <w:rFonts w:ascii="Arial" w:hAnsi="Arial" w:cs="Arial"/>
          <w:sz w:val="20"/>
          <w:szCs w:val="20"/>
        </w:rPr>
      </w:pPr>
      <w:r w:rsidRPr="00470480">
        <w:rPr>
          <w:rFonts w:ascii="Arial" w:hAnsi="Arial" w:cs="Arial"/>
          <w:sz w:val="20"/>
          <w:szCs w:val="20"/>
        </w:rPr>
        <w:t>Yours faithfully</w:t>
      </w:r>
    </w:p>
    <w:p w:rsidR="0093736B" w:rsidRPr="00470480" w:rsidRDefault="0093736B" w:rsidP="0093736B">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93736B" w:rsidRPr="00470480" w:rsidRDefault="0093736B" w:rsidP="0093736B">
      <w:pPr>
        <w:jc w:val="both"/>
        <w:rPr>
          <w:rFonts w:ascii="Arial" w:hAnsi="Arial" w:cs="Arial"/>
          <w:sz w:val="20"/>
          <w:szCs w:val="20"/>
        </w:rPr>
      </w:pPr>
      <w:proofErr w:type="spellStart"/>
      <w:r w:rsidRPr="00470480">
        <w:rPr>
          <w:rFonts w:ascii="Arial" w:hAnsi="Arial" w:cs="Arial"/>
          <w:sz w:val="20"/>
          <w:szCs w:val="20"/>
        </w:rPr>
        <w:t>Encl</w:t>
      </w:r>
      <w:proofErr w:type="spellEnd"/>
      <w:r w:rsidRPr="00470480">
        <w:rPr>
          <w:rFonts w:ascii="Arial" w:hAnsi="Arial" w:cs="Arial"/>
          <w:sz w:val="20"/>
          <w:szCs w:val="20"/>
        </w:rPr>
        <w:t>: as above</w:t>
      </w:r>
    </w:p>
    <w:p w:rsidR="0093736B" w:rsidRPr="00470480" w:rsidRDefault="0093736B" w:rsidP="0093736B">
      <w:pPr>
        <w:jc w:val="center"/>
        <w:rPr>
          <w:rFonts w:ascii="Arial" w:hAnsi="Arial" w:cs="Arial"/>
          <w:b/>
          <w:bCs/>
          <w:sz w:val="20"/>
          <w:szCs w:val="20"/>
        </w:rPr>
      </w:pPr>
      <w:r w:rsidRPr="00470480">
        <w:rPr>
          <w:rFonts w:ascii="Arial" w:hAnsi="Arial" w:cs="Arial"/>
          <w:b/>
          <w:bCs/>
          <w:sz w:val="20"/>
          <w:szCs w:val="20"/>
        </w:rPr>
        <w:t>Master Circular</w:t>
      </w:r>
    </w:p>
    <w:p w:rsidR="0093736B" w:rsidRPr="00470480" w:rsidRDefault="0093736B" w:rsidP="0093736B">
      <w:pPr>
        <w:jc w:val="center"/>
        <w:rPr>
          <w:rFonts w:ascii="Arial" w:hAnsi="Arial" w:cs="Arial"/>
          <w:b/>
          <w:bCs/>
          <w:sz w:val="20"/>
          <w:szCs w:val="20"/>
        </w:rPr>
      </w:pPr>
      <w:r w:rsidRPr="00470480">
        <w:rPr>
          <w:rFonts w:ascii="Arial" w:hAnsi="Arial" w:cs="Arial"/>
          <w:b/>
          <w:bCs/>
          <w:sz w:val="20"/>
          <w:szCs w:val="20"/>
        </w:rPr>
        <w:t>Housing Finance for UCBs</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4"/>
        <w:gridCol w:w="5613"/>
      </w:tblGrid>
      <w:tr w:rsidR="0093736B"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b/>
                <w:bCs/>
                <w:sz w:val="20"/>
                <w:szCs w:val="20"/>
              </w:rPr>
            </w:pPr>
            <w:r w:rsidRPr="00470480">
              <w:rPr>
                <w:rFonts w:ascii="Arial" w:hAnsi="Arial" w:cs="Arial"/>
                <w:b/>
                <w:bCs/>
                <w:sz w:val="20"/>
                <w:szCs w:val="20"/>
              </w:rPr>
              <w:t>Contents</w:t>
            </w:r>
          </w:p>
        </w:tc>
      </w:tr>
      <w:tr w:rsidR="0093736B" w:rsidRPr="00470480" w:rsidTr="003D67ED">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1</w:t>
            </w:r>
          </w:p>
        </w:tc>
        <w:tc>
          <w:tcPr>
            <w:tcW w:w="4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1" w:anchor="1" w:history="1">
              <w:r w:rsidRPr="00470480">
                <w:rPr>
                  <w:rStyle w:val="Hyperlink"/>
                  <w:rFonts w:ascii="Arial" w:hAnsi="Arial" w:cs="Arial"/>
                  <w:sz w:val="20"/>
                  <w:szCs w:val="20"/>
                </w:rPr>
                <w:t>General</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2" w:anchor="2" w:history="1">
              <w:r w:rsidRPr="00470480">
                <w:rPr>
                  <w:rStyle w:val="Hyperlink"/>
                  <w:rFonts w:ascii="Arial" w:hAnsi="Arial" w:cs="Arial"/>
                  <w:sz w:val="20"/>
                  <w:szCs w:val="20"/>
                </w:rPr>
                <w:t>Eligible Category of Borrowers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3" w:anchor="3" w:history="1">
              <w:r w:rsidRPr="00470480">
                <w:rPr>
                  <w:rStyle w:val="Hyperlink"/>
                  <w:rFonts w:ascii="Arial" w:hAnsi="Arial" w:cs="Arial"/>
                  <w:sz w:val="20"/>
                  <w:szCs w:val="20"/>
                </w:rPr>
                <w:t>Eligible Housing Schemes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4" w:anchor="4" w:history="1">
              <w:r w:rsidRPr="00470480">
                <w:rPr>
                  <w:rStyle w:val="Hyperlink"/>
                  <w:rFonts w:ascii="Arial" w:hAnsi="Arial" w:cs="Arial"/>
                  <w:sz w:val="20"/>
                  <w:szCs w:val="20"/>
                </w:rPr>
                <w:t>Terms and Conditions for Housing Loans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5" w:anchor="41" w:history="1">
              <w:r w:rsidRPr="00470480">
                <w:rPr>
                  <w:rStyle w:val="Hyperlink"/>
                  <w:rFonts w:ascii="Arial" w:hAnsi="Arial" w:cs="Arial"/>
                  <w:sz w:val="20"/>
                  <w:szCs w:val="20"/>
                </w:rPr>
                <w:t>Maximum Loan Amount and Margin</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6" w:anchor="42A" w:history="1">
              <w:r w:rsidRPr="00470480">
                <w:rPr>
                  <w:rStyle w:val="Hyperlink"/>
                  <w:rFonts w:ascii="Arial" w:hAnsi="Arial" w:cs="Arial"/>
                  <w:sz w:val="20"/>
                  <w:szCs w:val="20"/>
                </w:rPr>
                <w:t>A. Interest</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 </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7" w:anchor="42B" w:history="1">
              <w:r w:rsidRPr="00470480">
                <w:rPr>
                  <w:rStyle w:val="Hyperlink"/>
                  <w:rFonts w:ascii="Arial" w:hAnsi="Arial" w:cs="Arial"/>
                  <w:sz w:val="20"/>
                  <w:szCs w:val="20"/>
                </w:rPr>
                <w:t>B. Foreclosure Charges / Prepayment Penalty</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8" w:anchor="43" w:history="1">
              <w:r w:rsidRPr="00470480">
                <w:rPr>
                  <w:rStyle w:val="Hyperlink"/>
                  <w:rFonts w:ascii="Arial" w:hAnsi="Arial" w:cs="Arial"/>
                  <w:sz w:val="20"/>
                  <w:szCs w:val="20"/>
                </w:rPr>
                <w:t>Charging of Penal Interest</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19" w:anchor="44" w:history="1">
              <w:r w:rsidRPr="00470480">
                <w:rPr>
                  <w:rStyle w:val="Hyperlink"/>
                  <w:rFonts w:ascii="Arial" w:hAnsi="Arial" w:cs="Arial"/>
                  <w:sz w:val="20"/>
                  <w:szCs w:val="20"/>
                </w:rPr>
                <w:t>Security</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0" w:anchor="45" w:history="1">
              <w:r w:rsidRPr="00470480">
                <w:rPr>
                  <w:rStyle w:val="Hyperlink"/>
                  <w:rFonts w:ascii="Arial" w:hAnsi="Arial" w:cs="Arial"/>
                  <w:sz w:val="20"/>
                  <w:szCs w:val="20"/>
                </w:rPr>
                <w:t>Period of Loan</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1" w:anchor="46" w:history="1">
              <w:r w:rsidRPr="00470480">
                <w:rPr>
                  <w:rStyle w:val="Hyperlink"/>
                  <w:rFonts w:ascii="Arial" w:hAnsi="Arial" w:cs="Arial"/>
                  <w:sz w:val="20"/>
                  <w:szCs w:val="20"/>
                </w:rPr>
                <w:t>Graduated Instalments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4.7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2" w:anchor="47" w:history="1">
              <w:r w:rsidRPr="00470480">
                <w:rPr>
                  <w:rStyle w:val="Hyperlink"/>
                  <w:rFonts w:ascii="Arial" w:hAnsi="Arial" w:cs="Arial"/>
                  <w:sz w:val="20"/>
                  <w:szCs w:val="20"/>
                </w:rPr>
                <w:t>Aggregate Limit for Housing Finance</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3" w:anchor="5" w:history="1">
              <w:r w:rsidRPr="00470480">
                <w:rPr>
                  <w:rStyle w:val="Hyperlink"/>
                  <w:rFonts w:ascii="Arial" w:hAnsi="Arial" w:cs="Arial"/>
                  <w:sz w:val="20"/>
                  <w:szCs w:val="20"/>
                </w:rPr>
                <w:t>Additional / Supplementary Finance</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4" w:anchor="6" w:history="1">
              <w:r w:rsidRPr="00470480">
                <w:rPr>
                  <w:rStyle w:val="Hyperlink"/>
                  <w:rFonts w:ascii="Arial" w:hAnsi="Arial" w:cs="Arial"/>
                  <w:sz w:val="20"/>
                  <w:szCs w:val="20"/>
                </w:rPr>
                <w:t>Lending to Housing Boards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5" w:anchor="7" w:history="1">
              <w:r w:rsidRPr="00470480">
                <w:rPr>
                  <w:rStyle w:val="Hyperlink"/>
                  <w:rFonts w:ascii="Arial" w:hAnsi="Arial" w:cs="Arial"/>
                  <w:sz w:val="20"/>
                  <w:szCs w:val="20"/>
                </w:rPr>
                <w:t>Advances to Builders / Contractors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6" w:anchor="8" w:history="1">
              <w:r w:rsidRPr="00470480">
                <w:rPr>
                  <w:rStyle w:val="Hyperlink"/>
                  <w:rFonts w:ascii="Arial" w:hAnsi="Arial" w:cs="Arial"/>
                  <w:sz w:val="20"/>
                  <w:szCs w:val="20"/>
                </w:rPr>
                <w:t>Housing Loans under Priority Sector</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7" w:anchor="9" w:history="1">
              <w:r w:rsidRPr="00470480">
                <w:rPr>
                  <w:rStyle w:val="Hyperlink"/>
                  <w:rFonts w:ascii="Arial" w:hAnsi="Arial" w:cs="Arial"/>
                  <w:sz w:val="20"/>
                  <w:szCs w:val="20"/>
                </w:rPr>
                <w:t>Precautions</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lastRenderedPageBreak/>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8" w:anchor="10" w:history="1">
              <w:r w:rsidRPr="00470480">
                <w:rPr>
                  <w:rStyle w:val="Hyperlink"/>
                  <w:rFonts w:ascii="Arial" w:hAnsi="Arial" w:cs="Arial"/>
                  <w:sz w:val="20"/>
                  <w:szCs w:val="20"/>
                </w:rPr>
                <w:t>National Building Code</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29" w:anchor="AN1" w:history="1">
              <w:r w:rsidRPr="00470480">
                <w:rPr>
                  <w:rStyle w:val="Hyperlink"/>
                  <w:rFonts w:ascii="Arial" w:hAnsi="Arial" w:cs="Arial"/>
                  <w:sz w:val="20"/>
                  <w:szCs w:val="20"/>
                </w:rPr>
                <w:t>Annex 1</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30" w:anchor="AN2" w:history="1">
              <w:r w:rsidRPr="00470480">
                <w:rPr>
                  <w:rStyle w:val="Hyperlink"/>
                  <w:rFonts w:ascii="Arial" w:hAnsi="Arial" w:cs="Arial"/>
                  <w:sz w:val="20"/>
                  <w:szCs w:val="20"/>
                </w:rPr>
                <w:t>Annex 2</w:t>
              </w:r>
            </w:hyperlink>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r w:rsidRPr="00470480">
              <w:rPr>
                <w:rFonts w:ascii="Arial" w:hAnsi="Arial" w:cs="Arial"/>
                <w:sz w:val="20"/>
                <w:szCs w:val="20"/>
              </w:rPr>
              <w: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sz w:val="20"/>
                <w:szCs w:val="20"/>
              </w:rPr>
            </w:pPr>
            <w:hyperlink r:id="rId31" w:anchor="AP" w:history="1">
              <w:r w:rsidRPr="00470480">
                <w:rPr>
                  <w:rStyle w:val="Hyperlink"/>
                  <w:rFonts w:ascii="Arial" w:hAnsi="Arial" w:cs="Arial"/>
                  <w:sz w:val="20"/>
                  <w:szCs w:val="20"/>
                </w:rPr>
                <w:t>Appendix</w:t>
              </w:r>
            </w:hyperlink>
          </w:p>
        </w:tc>
      </w:tr>
    </w:tbl>
    <w:p w:rsidR="0093736B" w:rsidRDefault="0093736B" w:rsidP="0093736B">
      <w:pPr>
        <w:jc w:val="both"/>
        <w:rPr>
          <w:rFonts w:ascii="Arial" w:hAnsi="Arial" w:cs="Arial"/>
          <w:b/>
          <w:bCs/>
          <w:sz w:val="20"/>
          <w:szCs w:val="20"/>
        </w:rPr>
      </w:pPr>
    </w:p>
    <w:p w:rsidR="0093736B" w:rsidRDefault="0093736B" w:rsidP="0093736B">
      <w:pPr>
        <w:jc w:val="both"/>
        <w:rPr>
          <w:rFonts w:ascii="Arial" w:hAnsi="Arial" w:cs="Arial"/>
          <w:sz w:val="20"/>
          <w:szCs w:val="20"/>
        </w:rPr>
      </w:pPr>
    </w:p>
    <w:p w:rsidR="0093736B" w:rsidRPr="00BA5B87" w:rsidRDefault="0093736B" w:rsidP="0093736B">
      <w:pPr>
        <w:jc w:val="both"/>
        <w:rPr>
          <w:rFonts w:ascii="Arial" w:hAnsi="Arial" w:cs="Arial"/>
          <w:sz w:val="20"/>
          <w:szCs w:val="20"/>
        </w:rPr>
      </w:pPr>
      <w:r w:rsidRPr="00BA5B87">
        <w:rPr>
          <w:rFonts w:ascii="Arial" w:hAnsi="Arial" w:cs="Arial"/>
          <w:sz w:val="20"/>
          <w:szCs w:val="20"/>
        </w:rPr>
        <w:t xml:space="preserve">Details under each of the above </w:t>
      </w:r>
      <w:r>
        <w:rPr>
          <w:rFonts w:ascii="Arial" w:hAnsi="Arial" w:cs="Arial"/>
          <w:sz w:val="20"/>
          <w:szCs w:val="20"/>
        </w:rPr>
        <w:t xml:space="preserve">headings </w:t>
      </w:r>
      <w:r w:rsidRPr="00BA5B87">
        <w:rPr>
          <w:rFonts w:ascii="Arial" w:hAnsi="Arial" w:cs="Arial"/>
          <w:sz w:val="20"/>
          <w:szCs w:val="20"/>
        </w:rPr>
        <w:t>can be read from the below link</w:t>
      </w:r>
      <w:r>
        <w:rPr>
          <w:rFonts w:ascii="Arial" w:hAnsi="Arial" w:cs="Arial"/>
          <w:sz w:val="20"/>
          <w:szCs w:val="20"/>
        </w:rPr>
        <w:t>.</w:t>
      </w:r>
    </w:p>
    <w:p w:rsidR="0093736B" w:rsidRPr="00470480" w:rsidRDefault="0093736B" w:rsidP="0093736B">
      <w:pPr>
        <w:jc w:val="both"/>
        <w:rPr>
          <w:rFonts w:ascii="Arial" w:hAnsi="Arial" w:cs="Arial"/>
          <w:sz w:val="20"/>
          <w:szCs w:val="20"/>
        </w:rPr>
      </w:pPr>
      <w:r w:rsidRPr="00470480">
        <w:rPr>
          <w:rFonts w:ascii="Arial" w:hAnsi="Arial" w:cs="Arial"/>
          <w:sz w:val="20"/>
          <w:szCs w:val="20"/>
        </w:rPr>
        <w:t xml:space="preserve">Reference Link: </w:t>
      </w:r>
      <w:hyperlink r:id="rId32" w:history="1">
        <w:r w:rsidRPr="00470480">
          <w:rPr>
            <w:rStyle w:val="Hyperlink"/>
            <w:rFonts w:ascii="Arial" w:hAnsi="Arial" w:cs="Arial"/>
            <w:sz w:val="20"/>
            <w:szCs w:val="20"/>
          </w:rPr>
          <w:t>https://www.rbi.org.in/Scripts/NotificationUser.aspx?Id=12344&amp;Mode=0</w:t>
        </w:r>
      </w:hyperlink>
    </w:p>
    <w:p w:rsidR="0093736B" w:rsidRPr="00470480" w:rsidRDefault="0093736B" w:rsidP="0093736B">
      <w:pPr>
        <w:jc w:val="both"/>
        <w:rPr>
          <w:rFonts w:ascii="Arial" w:hAnsi="Arial" w:cs="Arial"/>
          <w:sz w:val="20"/>
          <w:szCs w:val="20"/>
        </w:rPr>
      </w:pPr>
    </w:p>
    <w:p w:rsidR="0093736B" w:rsidRPr="00470480" w:rsidRDefault="0093736B" w:rsidP="0093736B">
      <w:pPr>
        <w:jc w:val="both"/>
        <w:rPr>
          <w:rFonts w:ascii="Arial" w:hAnsi="Arial" w:cs="Arial"/>
          <w:sz w:val="20"/>
          <w:szCs w:val="20"/>
        </w:rPr>
      </w:pPr>
    </w:p>
    <w:p w:rsidR="0093736B" w:rsidRDefault="0093736B">
      <w:pPr>
        <w:rPr>
          <w:b/>
        </w:rPr>
      </w:pPr>
      <w:r>
        <w:rPr>
          <w:b/>
        </w:rPr>
        <w:br w:type="page"/>
      </w:r>
    </w:p>
    <w:p w:rsidR="0093736B" w:rsidRPr="00470480" w:rsidRDefault="0093736B" w:rsidP="0093736B">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Individual Housing loans – Enhancement in limits</w:t>
      </w: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RBI/2022-23/68</w:t>
      </w:r>
      <w:r w:rsidRPr="00470480">
        <w:rPr>
          <w:rFonts w:ascii="Arial" w:hAnsi="Arial" w:cs="Arial"/>
          <w:color w:val="000000"/>
          <w:sz w:val="20"/>
          <w:szCs w:val="20"/>
        </w:rPr>
        <w:br/>
        <w:t>DOR.CRE.REC.42/09.22.010/2022-23</w:t>
      </w:r>
    </w:p>
    <w:p w:rsidR="0093736B" w:rsidRPr="00470480" w:rsidRDefault="0093736B" w:rsidP="0093736B">
      <w:pPr>
        <w:pStyle w:val="NormalWeb"/>
        <w:jc w:val="right"/>
        <w:rPr>
          <w:rFonts w:ascii="Arial" w:hAnsi="Arial" w:cs="Arial"/>
          <w:color w:val="000000"/>
          <w:sz w:val="20"/>
          <w:szCs w:val="20"/>
        </w:rPr>
      </w:pPr>
      <w:r w:rsidRPr="00470480">
        <w:rPr>
          <w:rFonts w:ascii="Arial" w:hAnsi="Arial" w:cs="Arial"/>
          <w:color w:val="000000"/>
          <w:sz w:val="20"/>
          <w:szCs w:val="20"/>
        </w:rPr>
        <w:t>June 08, 2022</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93736B" w:rsidRPr="00470480" w:rsidRDefault="0093736B" w:rsidP="0093736B">
      <w:pPr>
        <w:pStyle w:val="head"/>
        <w:jc w:val="both"/>
        <w:rPr>
          <w:rFonts w:ascii="Arial" w:hAnsi="Arial" w:cs="Arial"/>
          <w:b/>
          <w:bCs/>
          <w:color w:val="000000"/>
          <w:sz w:val="20"/>
          <w:szCs w:val="20"/>
        </w:rPr>
      </w:pPr>
      <w:r w:rsidRPr="00470480">
        <w:rPr>
          <w:rFonts w:ascii="Arial" w:hAnsi="Arial" w:cs="Arial"/>
          <w:b/>
          <w:bCs/>
          <w:color w:val="000000"/>
          <w:sz w:val="20"/>
          <w:szCs w:val="20"/>
        </w:rPr>
        <w:t>Individual Housing loans – Enhancement in limits</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33" w:tgtFrame="_blank" w:history="1">
        <w:r w:rsidRPr="00470480">
          <w:rPr>
            <w:rStyle w:val="Hyperlink"/>
            <w:rFonts w:ascii="Arial" w:hAnsi="Arial" w:cs="Arial"/>
            <w:sz w:val="20"/>
            <w:szCs w:val="20"/>
          </w:rPr>
          <w:t>circular UBD.BPD.(PCB). Cir.No.7/09.22.010/2011-12 dated October 31, 2011</w:t>
        </w:r>
      </w:hyperlink>
      <w:r w:rsidRPr="00470480">
        <w:rPr>
          <w:rFonts w:ascii="Arial" w:hAnsi="Arial" w:cs="Arial"/>
          <w:color w:val="000000"/>
          <w:sz w:val="20"/>
          <w:szCs w:val="20"/>
        </w:rPr>
        <w:t> on the above subject.</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2. As announced in the </w:t>
      </w:r>
      <w:hyperlink r:id="rId34"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w:t>
      </w:r>
      <w:hyperlink r:id="rId35" w:anchor="EXTRACT" w:history="1">
        <w:r w:rsidRPr="00470480">
          <w:rPr>
            <w:rStyle w:val="Hyperlink"/>
            <w:rFonts w:ascii="Arial" w:hAnsi="Arial" w:cs="Arial"/>
            <w:sz w:val="20"/>
            <w:szCs w:val="20"/>
          </w:rPr>
          <w:t>para no.1 annexed</w:t>
        </w:r>
      </w:hyperlink>
      <w:r w:rsidRPr="00470480">
        <w:rPr>
          <w:rFonts w:ascii="Arial" w:hAnsi="Arial" w:cs="Arial"/>
          <w:color w:val="000000"/>
          <w:sz w:val="20"/>
          <w:szCs w:val="20"/>
        </w:rPr>
        <w:t>), it has been decided to revise the limits on individual housing loans sanctioned by urban co-operative banks to an individual borrower as under: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740"/>
        <w:gridCol w:w="2234"/>
        <w:gridCol w:w="2234"/>
      </w:tblGrid>
      <w:tr w:rsidR="0093736B" w:rsidRPr="00470480" w:rsidTr="003D67ED">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b/>
                <w:bCs/>
                <w:color w:val="000000"/>
                <w:sz w:val="20"/>
                <w:szCs w:val="20"/>
              </w:rPr>
            </w:pPr>
            <w:r w:rsidRPr="00470480">
              <w:rPr>
                <w:rFonts w:ascii="Arial" w:hAnsi="Arial" w:cs="Arial"/>
                <w:b/>
                <w:bCs/>
                <w:color w:val="000000"/>
                <w:sz w:val="20"/>
                <w:szCs w:val="20"/>
              </w:rPr>
              <w:t>Category of the bank</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b/>
                <w:bCs/>
                <w:color w:val="000000"/>
                <w:sz w:val="20"/>
                <w:szCs w:val="20"/>
              </w:rPr>
            </w:pPr>
            <w:r w:rsidRPr="00470480">
              <w:rPr>
                <w:rFonts w:ascii="Arial" w:hAnsi="Arial" w:cs="Arial"/>
                <w:b/>
                <w:bCs/>
                <w:color w:val="000000"/>
                <w:sz w:val="20"/>
                <w:szCs w:val="20"/>
              </w:rPr>
              <w:t>Existing Limit*</w:t>
            </w:r>
            <w:r w:rsidRPr="00470480">
              <w:rPr>
                <w:rFonts w:ascii="Arial" w:hAnsi="Arial" w:cs="Arial"/>
                <w:b/>
                <w:bCs/>
                <w:color w:val="000000"/>
                <w:sz w:val="20"/>
                <w:szCs w:val="20"/>
              </w:rPr>
              <w:br/>
              <w:t>(per individual borrower)</w:t>
            </w:r>
          </w:p>
        </w:tc>
        <w:tc>
          <w:tcPr>
            <w:tcW w:w="1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b/>
                <w:bCs/>
                <w:color w:val="000000"/>
                <w:sz w:val="20"/>
                <w:szCs w:val="20"/>
              </w:rPr>
            </w:pPr>
            <w:r w:rsidRPr="00470480">
              <w:rPr>
                <w:rFonts w:ascii="Arial" w:hAnsi="Arial" w:cs="Arial"/>
                <w:b/>
                <w:bCs/>
                <w:color w:val="000000"/>
                <w:sz w:val="20"/>
                <w:szCs w:val="20"/>
              </w:rPr>
              <w:t>Revised Limit*</w:t>
            </w:r>
            <w:r w:rsidRPr="00470480">
              <w:rPr>
                <w:rFonts w:ascii="Arial" w:hAnsi="Arial" w:cs="Arial"/>
                <w:b/>
                <w:bCs/>
                <w:color w:val="000000"/>
                <w:sz w:val="20"/>
                <w:szCs w:val="20"/>
              </w:rPr>
              <w:br/>
              <w:t>(per individual borrower)</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(a) Tier-I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color w:val="000000"/>
                <w:sz w:val="20"/>
                <w:szCs w:val="20"/>
              </w:rPr>
            </w:pPr>
            <w:r w:rsidRPr="00470480">
              <w:rPr>
                <w:rFonts w:ascii="Arial" w:hAnsi="Arial" w:cs="Arial"/>
                <w:color w:val="000000"/>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color w:val="000000"/>
                <w:sz w:val="20"/>
                <w:szCs w:val="20"/>
              </w:rPr>
            </w:pPr>
            <w:r w:rsidRPr="00470480">
              <w:rPr>
                <w:rFonts w:ascii="Arial" w:hAnsi="Arial" w:cs="Arial"/>
                <w:color w:val="000000"/>
                <w:sz w:val="20"/>
                <w:szCs w:val="20"/>
              </w:rPr>
              <w:t>₹60 lakh</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(b) Tier-II UCBs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color w:val="000000"/>
                <w:sz w:val="20"/>
                <w:szCs w:val="20"/>
              </w:rPr>
            </w:pPr>
            <w:r w:rsidRPr="00470480">
              <w:rPr>
                <w:rFonts w:ascii="Arial" w:hAnsi="Arial" w:cs="Arial"/>
                <w:color w:val="000000"/>
                <w:sz w:val="20"/>
                <w:szCs w:val="20"/>
              </w:rPr>
              <w:t>₹70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color w:val="000000"/>
                <w:sz w:val="20"/>
                <w:szCs w:val="20"/>
              </w:rPr>
            </w:pPr>
            <w:r w:rsidRPr="00470480">
              <w:rPr>
                <w:rFonts w:ascii="Arial" w:hAnsi="Arial" w:cs="Arial"/>
                <w:color w:val="000000"/>
                <w:sz w:val="20"/>
                <w:szCs w:val="20"/>
              </w:rPr>
              <w:t>₹140 lakh</w:t>
            </w:r>
          </w:p>
        </w:tc>
      </w:tr>
      <w:tr w:rsidR="0093736B" w:rsidRPr="00470480" w:rsidTr="003D67ED">
        <w:trPr>
          <w:jc w:val="center"/>
        </w:trPr>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*subject to prescribed prudential exposure limits</w:t>
            </w:r>
          </w:p>
        </w:tc>
      </w:tr>
    </w:tbl>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3. All other extant instructions in the matter shall remain unchanged. The above instructions will come into effect from the date of this circular.</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93736B" w:rsidRPr="00470480" w:rsidRDefault="0093736B" w:rsidP="0093736B">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93736B"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Pr>
          <w:rFonts w:ascii="Arial" w:hAnsi="Arial" w:cs="Arial"/>
          <w:sz w:val="20"/>
          <w:szCs w:val="20"/>
        </w:rPr>
        <w:t>For ‘</w:t>
      </w:r>
      <w:r w:rsidRPr="00BA5B87">
        <w:rPr>
          <w:rFonts w:ascii="Arial" w:hAnsi="Arial" w:cs="Arial"/>
          <w:sz w:val="20"/>
          <w:szCs w:val="20"/>
        </w:rPr>
        <w:t>Extract from Statement on Developmental and Regulatory Policies June 08, 2022</w:t>
      </w:r>
      <w:r>
        <w:rPr>
          <w:rFonts w:ascii="Arial" w:hAnsi="Arial" w:cs="Arial"/>
          <w:sz w:val="20"/>
          <w:szCs w:val="20"/>
        </w:rPr>
        <w:t>’, please refer to the link below.</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 xml:space="preserve">Reference Link: </w:t>
      </w:r>
      <w:hyperlink r:id="rId36" w:history="1">
        <w:r w:rsidRPr="00470480">
          <w:rPr>
            <w:rStyle w:val="Hyperlink"/>
            <w:rFonts w:ascii="Arial" w:hAnsi="Arial" w:cs="Arial"/>
            <w:sz w:val="20"/>
            <w:szCs w:val="20"/>
          </w:rPr>
          <w:t>https://www.rbi.org.in/Scripts/NotificationUser.aspx?Id=12336&amp;Mode=0</w:t>
        </w:r>
      </w:hyperlink>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Default="0093736B">
      <w:pPr>
        <w:rPr>
          <w:b/>
        </w:rPr>
      </w:pPr>
      <w:r>
        <w:rPr>
          <w:b/>
        </w:rPr>
        <w:br w:type="page"/>
      </w: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b/>
          <w:bCs/>
          <w:color w:val="000000"/>
          <w:sz w:val="20"/>
          <w:szCs w:val="20"/>
        </w:rPr>
      </w:pPr>
      <w:r w:rsidRPr="00470480">
        <w:rPr>
          <w:rFonts w:ascii="Arial" w:hAnsi="Arial" w:cs="Arial"/>
          <w:b/>
          <w:bCs/>
          <w:color w:val="000000"/>
          <w:sz w:val="20"/>
          <w:szCs w:val="20"/>
        </w:rPr>
        <w:t>Enhancement in Individual Housing Loan limits and credit to Commercial Real Estate - Residential Housing (CRE-RH)</w:t>
      </w:r>
    </w:p>
    <w:p w:rsidR="0093736B" w:rsidRPr="00470480"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sz w:val="20"/>
          <w:szCs w:val="20"/>
        </w:rPr>
      </w:pPr>
      <w:r w:rsidRPr="00470480">
        <w:rPr>
          <w:rFonts w:ascii="Arial" w:hAnsi="Arial" w:cs="Arial"/>
          <w:sz w:val="20"/>
          <w:szCs w:val="20"/>
        </w:rPr>
        <w:t>RBI/2022-23/67</w:t>
      </w:r>
      <w:r w:rsidRPr="00470480">
        <w:rPr>
          <w:rFonts w:ascii="Arial" w:hAnsi="Arial" w:cs="Arial"/>
          <w:sz w:val="20"/>
          <w:szCs w:val="20"/>
        </w:rPr>
        <w:br/>
        <w:t>DOR.CRE.REC.43/09.22.010/2022-23</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June 08, 2022</w:t>
      </w:r>
    </w:p>
    <w:p w:rsidR="0093736B" w:rsidRDefault="0093736B" w:rsidP="0093736B">
      <w:pPr>
        <w:spacing w:after="0"/>
        <w:rPr>
          <w:rFonts w:ascii="Arial" w:hAnsi="Arial" w:cs="Arial"/>
          <w:sz w:val="20"/>
          <w:szCs w:val="20"/>
        </w:rPr>
      </w:pPr>
    </w:p>
    <w:p w:rsidR="0093736B" w:rsidRDefault="0093736B" w:rsidP="0093736B">
      <w:pPr>
        <w:spacing w:after="0"/>
        <w:rPr>
          <w:rFonts w:ascii="Arial" w:hAnsi="Arial" w:cs="Arial"/>
          <w:sz w:val="20"/>
          <w:szCs w:val="20"/>
        </w:rPr>
      </w:pPr>
      <w:r w:rsidRPr="00470480">
        <w:rPr>
          <w:rFonts w:ascii="Arial" w:hAnsi="Arial" w:cs="Arial"/>
          <w:sz w:val="20"/>
          <w:szCs w:val="20"/>
        </w:rPr>
        <w:t>All State Co-operative Banks (</w:t>
      </w:r>
      <w:proofErr w:type="spellStart"/>
      <w:r w:rsidRPr="00470480">
        <w:rPr>
          <w:rFonts w:ascii="Arial" w:hAnsi="Arial" w:cs="Arial"/>
          <w:sz w:val="20"/>
          <w:szCs w:val="20"/>
        </w:rPr>
        <w:t>StCBs</w:t>
      </w:r>
      <w:proofErr w:type="spellEnd"/>
      <w:r w:rsidRPr="00470480">
        <w:rPr>
          <w:rFonts w:ascii="Arial" w:hAnsi="Arial" w:cs="Arial"/>
          <w:sz w:val="20"/>
          <w:szCs w:val="20"/>
        </w:rPr>
        <w:t>)</w:t>
      </w:r>
      <w:r w:rsidRPr="00470480">
        <w:rPr>
          <w:rFonts w:ascii="Arial" w:hAnsi="Arial" w:cs="Arial"/>
          <w:sz w:val="20"/>
          <w:szCs w:val="20"/>
        </w:rPr>
        <w:br/>
        <w:t>All District Central Co-operative Banks (DCCBs)</w:t>
      </w:r>
    </w:p>
    <w:p w:rsidR="0093736B" w:rsidRPr="00470480" w:rsidRDefault="0093736B" w:rsidP="0093736B">
      <w:pPr>
        <w:spacing w:after="0"/>
        <w:rPr>
          <w:rFonts w:ascii="Arial" w:hAnsi="Arial" w:cs="Arial"/>
          <w:sz w:val="20"/>
          <w:szCs w:val="20"/>
        </w:rPr>
      </w:pPr>
    </w:p>
    <w:p w:rsidR="0093736B" w:rsidRDefault="0093736B" w:rsidP="0093736B">
      <w:pPr>
        <w:spacing w:after="0"/>
        <w:jc w:val="both"/>
        <w:rPr>
          <w:rFonts w:ascii="Arial" w:hAnsi="Arial" w:cs="Arial"/>
          <w:sz w:val="20"/>
          <w:szCs w:val="20"/>
        </w:rPr>
      </w:pPr>
      <w:r w:rsidRPr="00470480">
        <w:rPr>
          <w:rFonts w:ascii="Arial" w:hAnsi="Arial" w:cs="Arial"/>
          <w:sz w:val="20"/>
          <w:szCs w:val="20"/>
        </w:rPr>
        <w:t>Madam / Dear Sir,</w:t>
      </w: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b/>
          <w:bCs/>
          <w:sz w:val="20"/>
          <w:szCs w:val="20"/>
        </w:rPr>
      </w:pPr>
      <w:r w:rsidRPr="00470480">
        <w:rPr>
          <w:rFonts w:ascii="Arial" w:hAnsi="Arial" w:cs="Arial"/>
          <w:b/>
          <w:bCs/>
          <w:sz w:val="20"/>
          <w:szCs w:val="20"/>
        </w:rPr>
        <w:t>Enhancement in Individual Housing Loan limits and credit to Commercial Real Estate - Residential Housing (CRE-RH)</w:t>
      </w:r>
    </w:p>
    <w:p w:rsidR="0093736B" w:rsidRPr="00470480" w:rsidRDefault="0093736B" w:rsidP="0093736B">
      <w:pPr>
        <w:spacing w:after="0"/>
        <w:jc w:val="both"/>
        <w:rPr>
          <w:rFonts w:ascii="Arial" w:hAnsi="Arial" w:cs="Arial"/>
          <w:b/>
          <w:bCs/>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Please refer to our </w:t>
      </w:r>
      <w:hyperlink r:id="rId37" w:tgtFrame="_blank" w:history="1">
        <w:r w:rsidRPr="00470480">
          <w:rPr>
            <w:rStyle w:val="Hyperlink"/>
            <w:rFonts w:ascii="Arial" w:hAnsi="Arial" w:cs="Arial"/>
            <w:sz w:val="20"/>
            <w:szCs w:val="20"/>
          </w:rPr>
          <w:t>circulars RPCD CO.RCBD.BC.No.15 /03.03.01/2009-10 dated August 13, 2009</w:t>
        </w:r>
      </w:hyperlink>
      <w:r w:rsidRPr="00470480">
        <w:rPr>
          <w:rFonts w:ascii="Arial" w:hAnsi="Arial" w:cs="Arial"/>
          <w:sz w:val="20"/>
          <w:szCs w:val="20"/>
        </w:rPr>
        <w:t>, </w:t>
      </w:r>
      <w:hyperlink r:id="rId38" w:tgtFrame="_blank" w:history="1">
        <w:r w:rsidRPr="00470480">
          <w:rPr>
            <w:rStyle w:val="Hyperlink"/>
            <w:rFonts w:ascii="Arial" w:hAnsi="Arial" w:cs="Arial"/>
            <w:sz w:val="20"/>
            <w:szCs w:val="20"/>
          </w:rPr>
          <w:t>RPCD.CO.RF.BC.No.109/07.38.01/2008-09 dated May 25, 2009</w:t>
        </w:r>
      </w:hyperlink>
      <w:r w:rsidRPr="00470480">
        <w:rPr>
          <w:rFonts w:ascii="Arial" w:hAnsi="Arial" w:cs="Arial"/>
          <w:sz w:val="20"/>
          <w:szCs w:val="20"/>
        </w:rPr>
        <w:t> and </w:t>
      </w:r>
      <w:hyperlink r:id="rId39" w:tgtFrame="_blank" w:history="1">
        <w:r w:rsidRPr="00470480">
          <w:rPr>
            <w:rStyle w:val="Hyperlink"/>
            <w:rFonts w:ascii="Arial" w:hAnsi="Arial" w:cs="Arial"/>
            <w:sz w:val="20"/>
            <w:szCs w:val="20"/>
          </w:rPr>
          <w:t xml:space="preserve">RPCD.CO.RCBD. </w:t>
        </w:r>
        <w:proofErr w:type="spellStart"/>
        <w:r w:rsidRPr="00470480">
          <w:rPr>
            <w:rStyle w:val="Hyperlink"/>
            <w:rFonts w:ascii="Arial" w:hAnsi="Arial" w:cs="Arial"/>
            <w:sz w:val="20"/>
            <w:szCs w:val="20"/>
          </w:rPr>
          <w:t>BC.No</w:t>
        </w:r>
        <w:proofErr w:type="spellEnd"/>
        <w:r w:rsidRPr="00470480">
          <w:rPr>
            <w:rStyle w:val="Hyperlink"/>
            <w:rFonts w:ascii="Arial" w:hAnsi="Arial" w:cs="Arial"/>
            <w:sz w:val="20"/>
            <w:szCs w:val="20"/>
          </w:rPr>
          <w:t>. 48 /03.03.01/2010-11 dated January 20, 2011</w:t>
        </w:r>
      </w:hyperlink>
      <w:r w:rsidRPr="00470480">
        <w:rPr>
          <w:rFonts w:ascii="Arial" w:hAnsi="Arial" w:cs="Arial"/>
          <w:sz w:val="20"/>
          <w:szCs w:val="20"/>
        </w:rPr>
        <w:t> issued on the above subject.</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2. As announced in the </w:t>
      </w:r>
      <w:hyperlink r:id="rId4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sz w:val="20"/>
          <w:szCs w:val="20"/>
        </w:rPr>
        <w:t> (</w:t>
      </w:r>
      <w:hyperlink r:id="rId41" w:anchor="Extract" w:history="1">
        <w:r w:rsidRPr="00470480">
          <w:rPr>
            <w:rStyle w:val="Hyperlink"/>
            <w:rFonts w:ascii="Arial" w:hAnsi="Arial" w:cs="Arial"/>
            <w:sz w:val="20"/>
            <w:szCs w:val="20"/>
          </w:rPr>
          <w:t>para no.1 &amp; 2 annexed</w:t>
        </w:r>
      </w:hyperlink>
      <w:r w:rsidRPr="00470480">
        <w:rPr>
          <w:rFonts w:ascii="Arial" w:hAnsi="Arial" w:cs="Arial"/>
          <w:sz w:val="20"/>
          <w:szCs w:val="20"/>
        </w:rPr>
        <w:t>), it has been decided to revise the limits on residential housing loans sanctioned by rural co-operative banks to an individual borrower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89"/>
        <w:gridCol w:w="1685"/>
        <w:gridCol w:w="1685"/>
      </w:tblGrid>
      <w:tr w:rsidR="0093736B" w:rsidRPr="00470480" w:rsidTr="003D67ED">
        <w:trPr>
          <w:jc w:val="center"/>
        </w:trPr>
        <w:tc>
          <w:tcPr>
            <w:tcW w:w="2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b/>
                <w:bCs/>
                <w:sz w:val="20"/>
                <w:szCs w:val="20"/>
              </w:rPr>
            </w:pPr>
            <w:r w:rsidRPr="00470480">
              <w:rPr>
                <w:rFonts w:ascii="Arial" w:hAnsi="Arial" w:cs="Arial"/>
                <w:b/>
                <w:bCs/>
                <w:sz w:val="20"/>
                <w:szCs w:val="20"/>
              </w:rPr>
              <w:t>Category of the bank</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b/>
                <w:bCs/>
                <w:sz w:val="20"/>
                <w:szCs w:val="20"/>
              </w:rPr>
            </w:pPr>
            <w:r w:rsidRPr="00470480">
              <w:rPr>
                <w:rFonts w:ascii="Arial" w:hAnsi="Arial" w:cs="Arial"/>
                <w:b/>
                <w:bCs/>
                <w:sz w:val="20"/>
                <w:szCs w:val="20"/>
              </w:rPr>
              <w:t>Existing Limit</w:t>
            </w:r>
            <w:r w:rsidRPr="00470480">
              <w:rPr>
                <w:rFonts w:ascii="Arial" w:hAnsi="Arial" w:cs="Arial"/>
                <w:b/>
                <w:bCs/>
                <w:sz w:val="20"/>
                <w:szCs w:val="20"/>
              </w:rPr>
              <w:br/>
              <w:t>(per individual borrower)</w:t>
            </w:r>
          </w:p>
        </w:tc>
        <w:tc>
          <w:tcPr>
            <w:tcW w:w="1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b/>
                <w:bCs/>
                <w:sz w:val="20"/>
                <w:szCs w:val="20"/>
              </w:rPr>
            </w:pPr>
            <w:r w:rsidRPr="00470480">
              <w:rPr>
                <w:rFonts w:ascii="Arial" w:hAnsi="Arial" w:cs="Arial"/>
                <w:b/>
                <w:bCs/>
                <w:sz w:val="20"/>
                <w:szCs w:val="20"/>
              </w:rPr>
              <w:t>Revised Limit</w:t>
            </w:r>
            <w:r w:rsidRPr="00470480">
              <w:rPr>
                <w:rFonts w:ascii="Arial" w:hAnsi="Arial" w:cs="Arial"/>
                <w:b/>
                <w:bCs/>
                <w:sz w:val="20"/>
                <w:szCs w:val="20"/>
              </w:rPr>
              <w:br/>
              <w:t>(per individual borrower)</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 xml:space="preserve">(a)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less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₹20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₹50 lakh</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 xml:space="preserve">(b) </w:t>
            </w:r>
            <w:proofErr w:type="spellStart"/>
            <w:r w:rsidRPr="00470480">
              <w:rPr>
                <w:rFonts w:ascii="Arial" w:hAnsi="Arial" w:cs="Arial"/>
                <w:sz w:val="20"/>
                <w:szCs w:val="20"/>
              </w:rPr>
              <w:t>StCBs</w:t>
            </w:r>
            <w:proofErr w:type="spellEnd"/>
            <w:r w:rsidRPr="00470480">
              <w:rPr>
                <w:rFonts w:ascii="Arial" w:hAnsi="Arial" w:cs="Arial"/>
                <w:sz w:val="20"/>
                <w:szCs w:val="20"/>
              </w:rPr>
              <w:t>/DCCBs having assessed net worth equal to or more than ₹100 crore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₹30 lakh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spacing w:after="0"/>
              <w:jc w:val="both"/>
              <w:rPr>
                <w:rFonts w:ascii="Arial" w:hAnsi="Arial" w:cs="Arial"/>
                <w:sz w:val="20"/>
                <w:szCs w:val="20"/>
              </w:rPr>
            </w:pPr>
            <w:r w:rsidRPr="00470480">
              <w:rPr>
                <w:rFonts w:ascii="Arial" w:hAnsi="Arial" w:cs="Arial"/>
                <w:sz w:val="20"/>
                <w:szCs w:val="20"/>
              </w:rPr>
              <w:t>₹75 lakh</w:t>
            </w:r>
          </w:p>
        </w:tc>
      </w:tr>
    </w:tbl>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 xml:space="preserve">3. Further, it has been decided to allow </w:t>
      </w:r>
      <w:proofErr w:type="spellStart"/>
      <w:r w:rsidRPr="00470480">
        <w:rPr>
          <w:rFonts w:ascii="Arial" w:hAnsi="Arial" w:cs="Arial"/>
          <w:sz w:val="20"/>
          <w:szCs w:val="20"/>
        </w:rPr>
        <w:t>StCBs</w:t>
      </w:r>
      <w:proofErr w:type="spellEnd"/>
      <w:r w:rsidRPr="00470480">
        <w:rPr>
          <w:rFonts w:ascii="Arial" w:hAnsi="Arial" w:cs="Arial"/>
          <w:sz w:val="20"/>
          <w:szCs w:val="20"/>
        </w:rPr>
        <w:t xml:space="preserve"> and DCCBs to extend finance to Commercial Real Estate-Residential Housing (CRE-RH) within the existing aggregate housing finance limit of 5% of their total assets. For this purpose, CRE-RH shall consist of loans to builders/developers for residential housing projects (except for captive consumption). Such projects should ordinarily not include non-residential commercial real estate. However, integrated housing projects comprising some commercial space (e.g. shopping complex, school, etc.) can also be classified under CRE-RH, provided that the commercial area in the residential housing project does not exceed 10% of the total Floor Space Index (FSI) of the project. Standard asset provision of 0.75% and risk weight of 75% shall be maintained for CRE-RH advances.</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4. Banks shall have a Board-approved policy for financing CRE-RH and a review note on the performance of the CRE-RH portfolio shall be placed before the Board at least on a half-yearly basis. All other extant instructions in the matter shall remain unchanged. The above instructions will come into effect from the date of this circular.</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rPr>
          <w:rFonts w:ascii="Arial" w:hAnsi="Arial" w:cs="Arial"/>
          <w:sz w:val="20"/>
          <w:szCs w:val="20"/>
        </w:rPr>
      </w:pPr>
      <w:r w:rsidRPr="00470480">
        <w:rPr>
          <w:rFonts w:ascii="Arial" w:hAnsi="Arial" w:cs="Arial"/>
          <w:sz w:val="20"/>
          <w:szCs w:val="20"/>
        </w:rPr>
        <w:t>Yours faithfully,</w:t>
      </w:r>
    </w:p>
    <w:p w:rsidR="0093736B" w:rsidRPr="00470480" w:rsidRDefault="0093736B" w:rsidP="0093736B">
      <w:pPr>
        <w:spacing w:after="0"/>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bCs/>
          <w:sz w:val="20"/>
          <w:szCs w:val="20"/>
        </w:rPr>
      </w:pPr>
    </w:p>
    <w:p w:rsidR="0093736B" w:rsidRDefault="0093736B" w:rsidP="0093736B">
      <w:pPr>
        <w:spacing w:after="0"/>
        <w:jc w:val="both"/>
        <w:rPr>
          <w:rFonts w:ascii="Arial" w:hAnsi="Arial" w:cs="Arial"/>
          <w:bCs/>
          <w:sz w:val="20"/>
          <w:szCs w:val="20"/>
        </w:rPr>
      </w:pPr>
      <w:r w:rsidRPr="00827FA7">
        <w:rPr>
          <w:rFonts w:ascii="Arial" w:hAnsi="Arial" w:cs="Arial"/>
          <w:bCs/>
          <w:sz w:val="20"/>
          <w:szCs w:val="20"/>
        </w:rPr>
        <w:t xml:space="preserve">For </w:t>
      </w:r>
      <w:r>
        <w:rPr>
          <w:rFonts w:ascii="Arial" w:hAnsi="Arial" w:cs="Arial"/>
          <w:bCs/>
          <w:sz w:val="20"/>
          <w:szCs w:val="20"/>
        </w:rPr>
        <w:t>‘</w:t>
      </w:r>
      <w:r w:rsidRPr="00827FA7">
        <w:rPr>
          <w:rFonts w:ascii="Arial" w:hAnsi="Arial" w:cs="Arial"/>
          <w:bCs/>
          <w:sz w:val="20"/>
          <w:szCs w:val="20"/>
        </w:rPr>
        <w:t>Extract from Statement on Developmental and Regulatory Policies June 08, 2022</w:t>
      </w:r>
      <w:r>
        <w:rPr>
          <w:rFonts w:ascii="Arial" w:hAnsi="Arial" w:cs="Arial"/>
          <w:bCs/>
          <w:sz w:val="20"/>
          <w:szCs w:val="20"/>
        </w:rPr>
        <w:t>’ please refer to the link below.</w:t>
      </w: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Pr>
          <w:rFonts w:ascii="Arial" w:hAnsi="Arial" w:cs="Arial"/>
          <w:sz w:val="20"/>
          <w:szCs w:val="20"/>
        </w:rPr>
        <w:t xml:space="preserve">Reference Link: </w:t>
      </w:r>
      <w:hyperlink r:id="rId42" w:history="1">
        <w:r w:rsidRPr="00470480">
          <w:rPr>
            <w:rStyle w:val="Hyperlink"/>
            <w:rFonts w:ascii="Arial" w:hAnsi="Arial" w:cs="Arial"/>
            <w:sz w:val="20"/>
            <w:szCs w:val="20"/>
          </w:rPr>
          <w:t>https://www.rbi.org.in/Scripts/NotificationUser.aspx?Id=12335&amp;Mode=0</w:t>
        </w:r>
      </w:hyperlink>
    </w:p>
    <w:p w:rsidR="0093736B" w:rsidRPr="00470480" w:rsidRDefault="0093736B" w:rsidP="0093736B">
      <w:pPr>
        <w:spacing w:after="0"/>
        <w:jc w:val="both"/>
        <w:rPr>
          <w:rFonts w:ascii="Arial" w:hAnsi="Arial" w:cs="Arial"/>
          <w:sz w:val="20"/>
          <w:szCs w:val="20"/>
        </w:rPr>
      </w:pPr>
    </w:p>
    <w:p w:rsidR="0020223A" w:rsidRDefault="0020223A"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Provisioning for Standard assets by Non-Banking Financial Company – Upper Layer</w:t>
      </w: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RBI/2022-23/61</w:t>
      </w:r>
      <w:r w:rsidRPr="00470480">
        <w:rPr>
          <w:rFonts w:ascii="Arial" w:hAnsi="Arial" w:cs="Arial"/>
          <w:color w:val="000000"/>
          <w:sz w:val="20"/>
          <w:szCs w:val="20"/>
        </w:rPr>
        <w:br/>
        <w:t>DOR.STR.REC.40/21.04.048/2022-23</w:t>
      </w:r>
    </w:p>
    <w:p w:rsidR="0093736B" w:rsidRPr="00470480" w:rsidRDefault="0093736B" w:rsidP="0093736B">
      <w:pPr>
        <w:pStyle w:val="NormalWeb"/>
        <w:jc w:val="right"/>
        <w:rPr>
          <w:rFonts w:ascii="Arial" w:hAnsi="Arial" w:cs="Arial"/>
          <w:color w:val="000000"/>
          <w:sz w:val="20"/>
          <w:szCs w:val="20"/>
        </w:rPr>
      </w:pPr>
      <w:r w:rsidRPr="00470480">
        <w:rPr>
          <w:rFonts w:ascii="Arial" w:hAnsi="Arial" w:cs="Arial"/>
          <w:color w:val="000000"/>
          <w:sz w:val="20"/>
          <w:szCs w:val="20"/>
        </w:rPr>
        <w:t>June 6, 2022</w:t>
      </w:r>
    </w:p>
    <w:p w:rsidR="0093736B" w:rsidRPr="00470480" w:rsidRDefault="0093736B" w:rsidP="0093736B">
      <w:pPr>
        <w:pStyle w:val="NormalWeb"/>
        <w:rPr>
          <w:rFonts w:ascii="Arial" w:hAnsi="Arial" w:cs="Arial"/>
          <w:color w:val="000000"/>
          <w:sz w:val="20"/>
          <w:szCs w:val="20"/>
        </w:rPr>
      </w:pPr>
      <w:r w:rsidRPr="00470480">
        <w:rPr>
          <w:rFonts w:ascii="Arial" w:hAnsi="Arial" w:cs="Arial"/>
          <w:color w:val="000000"/>
          <w:sz w:val="20"/>
          <w:szCs w:val="20"/>
        </w:rPr>
        <w:t>All Non-Banking Financial Companies</w:t>
      </w:r>
      <w:r w:rsidRPr="00470480">
        <w:rPr>
          <w:rFonts w:ascii="Arial" w:hAnsi="Arial" w:cs="Arial"/>
          <w:color w:val="000000"/>
          <w:sz w:val="20"/>
          <w:szCs w:val="20"/>
        </w:rPr>
        <w:br/>
        <w:t>(Including Housing Finance Companies)</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93736B" w:rsidRPr="00470480" w:rsidRDefault="0093736B" w:rsidP="0093736B">
      <w:pPr>
        <w:pStyle w:val="head"/>
        <w:jc w:val="both"/>
        <w:rPr>
          <w:rFonts w:ascii="Arial" w:hAnsi="Arial" w:cs="Arial"/>
          <w:b/>
          <w:bCs/>
          <w:color w:val="000000"/>
          <w:sz w:val="20"/>
          <w:szCs w:val="20"/>
        </w:rPr>
      </w:pPr>
      <w:r w:rsidRPr="00470480">
        <w:rPr>
          <w:rFonts w:ascii="Arial" w:hAnsi="Arial" w:cs="Arial"/>
          <w:b/>
          <w:bCs/>
          <w:color w:val="000000"/>
          <w:sz w:val="20"/>
          <w:szCs w:val="20"/>
        </w:rPr>
        <w:t>Provisioning for Standard assets by Non-Banking Financial Company – Upper Layer</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43"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wherein it was inter alia mentioned that RBI would issue guidelines on differential provisioning to be held by NBFCs classified as NBFC-Upper Layer (NBFC-UL) towards different classes of standard assets.</w:t>
      </w:r>
    </w:p>
    <w:p w:rsidR="0093736B" w:rsidRPr="00470480" w:rsidRDefault="0093736B" w:rsidP="0093736B">
      <w:pPr>
        <w:pStyle w:val="NormalWeb"/>
        <w:jc w:val="both"/>
        <w:rPr>
          <w:rFonts w:ascii="Arial" w:hAnsi="Arial" w:cs="Arial"/>
          <w:color w:val="000000"/>
          <w:sz w:val="20"/>
          <w:szCs w:val="20"/>
        </w:rPr>
      </w:pPr>
      <w:r w:rsidRPr="00470480">
        <w:rPr>
          <w:rFonts w:ascii="Arial" w:hAnsi="Arial" w:cs="Arial"/>
          <w:color w:val="000000"/>
          <w:sz w:val="20"/>
          <w:szCs w:val="20"/>
        </w:rPr>
        <w:t>2. Accordingly, it has been decided that NBFCs classified as NBFC-UL shall maintain provisions in respect of ‘standard’ assets at the following rates for the funded amount outstanding:</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37"/>
        <w:gridCol w:w="4023"/>
      </w:tblGrid>
      <w:tr w:rsidR="0093736B" w:rsidRPr="00470480" w:rsidTr="003D67ED">
        <w:trPr>
          <w:jc w:val="center"/>
        </w:trPr>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b/>
                <w:bCs/>
                <w:color w:val="000000"/>
                <w:sz w:val="20"/>
                <w:szCs w:val="20"/>
              </w:rPr>
            </w:pPr>
            <w:r w:rsidRPr="00470480">
              <w:rPr>
                <w:rFonts w:ascii="Arial" w:hAnsi="Arial" w:cs="Arial"/>
                <w:b/>
                <w:bCs/>
                <w:color w:val="000000"/>
                <w:sz w:val="20"/>
                <w:szCs w:val="20"/>
              </w:rPr>
              <w:t>Category of Assets</w:t>
            </w:r>
          </w:p>
        </w:tc>
        <w:tc>
          <w:tcPr>
            <w:tcW w:w="2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center"/>
              <w:rPr>
                <w:rFonts w:ascii="Arial" w:hAnsi="Arial" w:cs="Arial"/>
                <w:b/>
                <w:bCs/>
                <w:color w:val="000000"/>
                <w:sz w:val="20"/>
                <w:szCs w:val="20"/>
              </w:rPr>
            </w:pPr>
            <w:r w:rsidRPr="00470480">
              <w:rPr>
                <w:rFonts w:ascii="Arial" w:hAnsi="Arial" w:cs="Arial"/>
                <w:b/>
                <w:bCs/>
                <w:color w:val="000000"/>
                <w:sz w:val="20"/>
                <w:szCs w:val="20"/>
              </w:rPr>
              <w:t>Rate of Provision</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Individual housing loans and loans to Small and Micro Enterprises (SMEs)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0.25 per cent</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Housing loans extended at teaser rates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2.00 per cent, which will decrease to 0.40 per cent after 1 year from the date on which the rates are reset at higher rates (if the accounts remain ‘standard’)</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Advances to Commercial Real Estate – Residential Housing (CRE - RH) Sector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0.75 per cent</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Advances to Commercial Real Estate (CRE) Sector (other than CRE-RH)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1.00 per cent</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Restructured advances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As stipulated in the applicable prudential norms for restructuring of advances</w:t>
            </w:r>
          </w:p>
        </w:tc>
      </w:tr>
      <w:tr w:rsidR="0093736B"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All other loans and advances not included above, including loans to Medium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93736B" w:rsidRPr="00470480" w:rsidRDefault="0093736B" w:rsidP="003D67ED">
            <w:pPr>
              <w:jc w:val="both"/>
              <w:rPr>
                <w:rFonts w:ascii="Arial" w:hAnsi="Arial" w:cs="Arial"/>
                <w:color w:val="000000"/>
                <w:sz w:val="20"/>
                <w:szCs w:val="20"/>
              </w:rPr>
            </w:pPr>
            <w:r w:rsidRPr="00470480">
              <w:rPr>
                <w:rFonts w:ascii="Arial" w:hAnsi="Arial" w:cs="Arial"/>
                <w:color w:val="000000"/>
                <w:sz w:val="20"/>
                <w:szCs w:val="20"/>
              </w:rPr>
              <w:t>0.40 per cent</w:t>
            </w:r>
          </w:p>
        </w:tc>
      </w:tr>
    </w:tbl>
    <w:p w:rsidR="0093736B" w:rsidRDefault="0093736B" w:rsidP="0093736B"/>
    <w:p w:rsidR="0093736B" w:rsidRDefault="0093736B" w:rsidP="0093736B"/>
    <w:p w:rsidR="0093736B" w:rsidRDefault="0093736B" w:rsidP="0093736B">
      <w:r>
        <w:t>More details can be referred to in the below link</w:t>
      </w:r>
    </w:p>
    <w:p w:rsidR="0093736B" w:rsidRPr="00470480" w:rsidRDefault="0093736B" w:rsidP="0093736B">
      <w:pPr>
        <w:spacing w:after="0"/>
        <w:jc w:val="both"/>
        <w:rPr>
          <w:rFonts w:ascii="Arial" w:hAnsi="Arial" w:cs="Arial"/>
          <w:bCs/>
          <w:color w:val="000000"/>
          <w:sz w:val="20"/>
          <w:szCs w:val="20"/>
        </w:rPr>
      </w:pPr>
      <w:r w:rsidRPr="00470480">
        <w:rPr>
          <w:rFonts w:ascii="Arial" w:hAnsi="Arial" w:cs="Arial"/>
          <w:bCs/>
          <w:color w:val="000000"/>
          <w:sz w:val="20"/>
          <w:szCs w:val="20"/>
        </w:rPr>
        <w:t xml:space="preserve">Reference Link: </w:t>
      </w:r>
      <w:hyperlink r:id="rId44" w:history="1">
        <w:r w:rsidRPr="00470480">
          <w:rPr>
            <w:rStyle w:val="Hyperlink"/>
            <w:rFonts w:ascii="Arial" w:hAnsi="Arial" w:cs="Arial"/>
            <w:bCs/>
            <w:sz w:val="20"/>
            <w:szCs w:val="20"/>
          </w:rPr>
          <w:t>https://www.rbi.org.in/Scripts/NotificationUser.aspx?Id=12329&amp;Mode=0</w:t>
        </w:r>
      </w:hyperlink>
    </w:p>
    <w:p w:rsidR="0093736B" w:rsidRPr="00470480" w:rsidRDefault="0093736B" w:rsidP="0093736B">
      <w:pPr>
        <w:spacing w:after="0"/>
        <w:jc w:val="both"/>
        <w:rPr>
          <w:rFonts w:ascii="Arial" w:hAnsi="Arial" w:cs="Arial"/>
          <w:bCs/>
          <w:color w:val="000000"/>
          <w:sz w:val="20"/>
          <w:szCs w:val="20"/>
        </w:rPr>
      </w:pP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p>
    <w:p w:rsidR="0020223A" w:rsidRDefault="0020223A"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(Variation Margin) Directions, 2022</w:t>
      </w: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RBI/2022-23/93</w:t>
      </w:r>
      <w:r w:rsidRPr="00470480">
        <w:rPr>
          <w:rFonts w:ascii="Arial" w:eastAsia="Times New Roman" w:hAnsi="Arial" w:cs="Arial"/>
          <w:color w:val="000000"/>
          <w:sz w:val="20"/>
          <w:szCs w:val="20"/>
          <w:lang w:eastAsia="en-IN"/>
        </w:rPr>
        <w:br/>
        <w:t>FMRD.DIRD.02/14.01.023/2022-23</w:t>
      </w:r>
    </w:p>
    <w:p w:rsidR="0093736B" w:rsidRPr="00470480" w:rsidRDefault="0093736B" w:rsidP="0093736B">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June 01, 2022</w:t>
      </w: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To</w:t>
      </w: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All Eligible Market Participants</w:t>
      </w: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Madam/Sir</w:t>
      </w:r>
    </w:p>
    <w:p w:rsidR="0093736B" w:rsidRPr="00470480" w:rsidRDefault="0093736B" w:rsidP="0093736B">
      <w:pPr>
        <w:spacing w:before="100" w:beforeAutospacing="1" w:after="100" w:afterAutospacing="1" w:line="240" w:lineRule="auto"/>
        <w:jc w:val="center"/>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Master Direction – Reserve Bank of India (Variation Margin) Directions, 2022</w:t>
      </w: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Paragraph 10 of the </w:t>
      </w:r>
      <w:hyperlink r:id="rId45" w:tgtFrame="_blank" w:history="1">
        <w:r w:rsidRPr="00470480">
          <w:rPr>
            <w:rFonts w:ascii="Arial" w:eastAsia="Times New Roman" w:hAnsi="Arial" w:cs="Arial"/>
            <w:color w:val="0000FF"/>
            <w:sz w:val="20"/>
            <w:szCs w:val="20"/>
            <w:u w:val="single"/>
            <w:lang w:eastAsia="en-IN"/>
          </w:rPr>
          <w:t>Statement on Developmental and Regulatory Policies</w:t>
        </w:r>
      </w:hyperlink>
      <w:r w:rsidRPr="00470480">
        <w:rPr>
          <w:rFonts w:ascii="Arial" w:eastAsia="Times New Roman" w:hAnsi="Arial" w:cs="Arial"/>
          <w:color w:val="000000"/>
          <w:sz w:val="20"/>
          <w:szCs w:val="20"/>
          <w:lang w:eastAsia="en-IN"/>
        </w:rPr>
        <w:t> announced as a part of the </w:t>
      </w:r>
      <w:hyperlink r:id="rId46" w:tgtFrame="_blank" w:history="1">
        <w:r w:rsidRPr="00470480">
          <w:rPr>
            <w:rFonts w:ascii="Arial" w:eastAsia="Times New Roman" w:hAnsi="Arial" w:cs="Arial"/>
            <w:color w:val="0000FF"/>
            <w:sz w:val="20"/>
            <w:szCs w:val="20"/>
            <w:u w:val="single"/>
            <w:lang w:eastAsia="en-IN"/>
          </w:rPr>
          <w:t>Bi-monthly Monetary Policy Statement for 2019-20 dated February 06, 2020</w:t>
        </w:r>
      </w:hyperlink>
      <w:r w:rsidRPr="00470480">
        <w:rPr>
          <w:rFonts w:ascii="Arial" w:eastAsia="Times New Roman" w:hAnsi="Arial" w:cs="Arial"/>
          <w:color w:val="000000"/>
          <w:sz w:val="20"/>
          <w:szCs w:val="20"/>
          <w:lang w:eastAsia="en-IN"/>
        </w:rPr>
        <w:t>, on issuance of the Directions regarding exchange of variation margin (VM) for non-centrally cleared derivatives (NCCDs).</w:t>
      </w:r>
    </w:p>
    <w:p w:rsidR="0093736B" w:rsidRPr="00470480" w:rsidRDefault="0093736B" w:rsidP="0093736B">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Accordingly, the draft Variation Margin (Reserve Bank) Directions, 2020 were released for public comments on </w:t>
      </w:r>
      <w:hyperlink r:id="rId47" w:tgtFrame="_blank" w:history="1">
        <w:r w:rsidRPr="00470480">
          <w:rPr>
            <w:rFonts w:ascii="Arial" w:eastAsia="Times New Roman" w:hAnsi="Arial" w:cs="Arial"/>
            <w:color w:val="0000FF"/>
            <w:sz w:val="20"/>
            <w:szCs w:val="20"/>
            <w:u w:val="single"/>
            <w:lang w:eastAsia="en-IN"/>
          </w:rPr>
          <w:t>September 07, 2020</w:t>
        </w:r>
      </w:hyperlink>
      <w:r w:rsidRPr="00470480">
        <w:rPr>
          <w:rFonts w:ascii="Arial" w:eastAsia="Times New Roman" w:hAnsi="Arial" w:cs="Arial"/>
          <w:color w:val="000000"/>
          <w:sz w:val="20"/>
          <w:szCs w:val="20"/>
          <w:lang w:eastAsia="en-IN"/>
        </w:rPr>
        <w:t>. Based on the feedback received from the market participants, the draft Directions were reviewed and have since been finalised. The Master Direction – Reserve Bank of India (Variation Margin) Directions, 2022 are </w:t>
      </w:r>
      <w:hyperlink r:id="rId48" w:anchor="enclosed" w:history="1">
        <w:r w:rsidRPr="00470480">
          <w:rPr>
            <w:rFonts w:ascii="Arial" w:eastAsia="Times New Roman" w:hAnsi="Arial" w:cs="Arial"/>
            <w:color w:val="0000FF"/>
            <w:sz w:val="20"/>
            <w:szCs w:val="20"/>
            <w:u w:val="single"/>
            <w:lang w:eastAsia="en-IN"/>
          </w:rPr>
          <w:t>enclosed</w:t>
        </w:r>
      </w:hyperlink>
      <w:r w:rsidRPr="00470480">
        <w:rPr>
          <w:rFonts w:ascii="Arial" w:eastAsia="Times New Roman" w:hAnsi="Arial" w:cs="Arial"/>
          <w:color w:val="000000"/>
          <w:sz w:val="20"/>
          <w:szCs w:val="20"/>
          <w:lang w:eastAsia="en-IN"/>
        </w:rPr>
        <w:t> herewith.</w:t>
      </w:r>
    </w:p>
    <w:p w:rsidR="0093736B" w:rsidRPr="00470480" w:rsidRDefault="0093736B" w:rsidP="0093736B">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93736B" w:rsidRPr="00470480" w:rsidRDefault="0093736B" w:rsidP="0093736B">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(Dimple </w:t>
      </w:r>
      <w:proofErr w:type="spellStart"/>
      <w:r w:rsidRPr="00470480">
        <w:rPr>
          <w:rFonts w:ascii="Arial" w:eastAsia="Times New Roman" w:hAnsi="Arial" w:cs="Arial"/>
          <w:color w:val="000000"/>
          <w:sz w:val="20"/>
          <w:szCs w:val="20"/>
          <w:lang w:eastAsia="en-IN"/>
        </w:rPr>
        <w:t>Bhandia</w:t>
      </w:r>
      <w:proofErr w:type="spellEnd"/>
      <w:r w:rsidRPr="00470480">
        <w:rPr>
          <w:rFonts w:ascii="Arial" w:eastAsia="Times New Roman" w:hAnsi="Arial" w:cs="Arial"/>
          <w:color w:val="000000"/>
          <w:sz w:val="20"/>
          <w:szCs w:val="20"/>
          <w:lang w:eastAsia="en-IN"/>
        </w:rPr>
        <w:t>)</w:t>
      </w:r>
      <w:r w:rsidRPr="00470480">
        <w:rPr>
          <w:rFonts w:ascii="Arial" w:eastAsia="Times New Roman" w:hAnsi="Arial" w:cs="Arial"/>
          <w:color w:val="000000"/>
          <w:sz w:val="20"/>
          <w:szCs w:val="20"/>
          <w:lang w:eastAsia="en-IN"/>
        </w:rPr>
        <w:br/>
        <w:t>Chief General Manager</w:t>
      </w:r>
    </w:p>
    <w:p w:rsidR="0093736B"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Pr>
          <w:rFonts w:ascii="Arial" w:hAnsi="Arial" w:cs="Arial"/>
          <w:sz w:val="20"/>
          <w:szCs w:val="20"/>
        </w:rPr>
        <w:t xml:space="preserve">For the detailed Master Direction - </w:t>
      </w:r>
      <w:r w:rsidRPr="00827FA7">
        <w:rPr>
          <w:rFonts w:ascii="Arial" w:hAnsi="Arial" w:cs="Arial"/>
          <w:sz w:val="20"/>
          <w:szCs w:val="20"/>
        </w:rPr>
        <w:t>Reserve Bank of India (Variation Margin) Directions, 2022</w:t>
      </w:r>
      <w:r>
        <w:rPr>
          <w:rFonts w:ascii="Arial" w:hAnsi="Arial" w:cs="Arial"/>
          <w:sz w:val="20"/>
          <w:szCs w:val="20"/>
        </w:rPr>
        <w:t>, please refer to the link below.</w:t>
      </w: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 xml:space="preserve">Reference Link: </w:t>
      </w:r>
      <w:hyperlink r:id="rId49" w:history="1">
        <w:r w:rsidRPr="00470480">
          <w:rPr>
            <w:rStyle w:val="Hyperlink"/>
            <w:rFonts w:ascii="Arial" w:hAnsi="Arial" w:cs="Arial"/>
            <w:sz w:val="20"/>
            <w:szCs w:val="20"/>
          </w:rPr>
          <w:t>https://www.rbi.org.in/Scripts/NotificationUser.aspx?Id=12328&amp;Mode=0</w:t>
        </w:r>
      </w:hyperlink>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b/>
          <w:bCs/>
          <w:color w:val="000000"/>
          <w:sz w:val="20"/>
          <w:szCs w:val="20"/>
        </w:rPr>
      </w:pPr>
      <w:r w:rsidRPr="00470480">
        <w:rPr>
          <w:rFonts w:ascii="Arial" w:hAnsi="Arial" w:cs="Arial"/>
          <w:b/>
          <w:bCs/>
          <w:color w:val="000000"/>
          <w:sz w:val="20"/>
          <w:szCs w:val="20"/>
        </w:rPr>
        <w:t>Interest Equalization Scheme (IES) on Pre and Post Shipment Rupee Export Credit – Extension</w:t>
      </w:r>
    </w:p>
    <w:p w:rsidR="0093736B" w:rsidRPr="00470480" w:rsidRDefault="0093736B" w:rsidP="0093736B">
      <w:pPr>
        <w:spacing w:after="0"/>
        <w:jc w:val="both"/>
        <w:rPr>
          <w:rFonts w:ascii="Arial" w:hAnsi="Arial" w:cs="Arial"/>
          <w:b/>
          <w:bCs/>
          <w:color w:val="000000"/>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RBI/2022-23/60</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DOR.STR.REC.39/04.02.001/2022-23</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May 31, 2022</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All Scheduled Commercial Banks (excluding RRBs),</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Small Finance Banks,</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 xml:space="preserve">Primary (Urban) Cooperative Banks &amp; State Cooperative Banks (scheduled banks having AD </w:t>
      </w:r>
      <w:proofErr w:type="gramStart"/>
      <w:r w:rsidRPr="00470480">
        <w:rPr>
          <w:rFonts w:ascii="Arial" w:hAnsi="Arial" w:cs="Arial"/>
          <w:sz w:val="20"/>
          <w:szCs w:val="20"/>
        </w:rPr>
        <w:t>category</w:t>
      </w:r>
      <w:proofErr w:type="gramEnd"/>
      <w:r w:rsidRPr="00470480">
        <w:rPr>
          <w:rFonts w:ascii="Arial" w:hAnsi="Arial" w:cs="Arial"/>
          <w:sz w:val="20"/>
          <w:szCs w:val="20"/>
        </w:rPr>
        <w:t xml:space="preserve">-I license), </w:t>
      </w:r>
      <w:proofErr w:type="spellStart"/>
      <w:r w:rsidRPr="00470480">
        <w:rPr>
          <w:rFonts w:ascii="Arial" w:hAnsi="Arial" w:cs="Arial"/>
          <w:sz w:val="20"/>
          <w:szCs w:val="20"/>
        </w:rPr>
        <w:t>andExim</w:t>
      </w:r>
      <w:proofErr w:type="spellEnd"/>
      <w:r w:rsidRPr="00470480">
        <w:rPr>
          <w:rFonts w:ascii="Arial" w:hAnsi="Arial" w:cs="Arial"/>
          <w:sz w:val="20"/>
          <w:szCs w:val="20"/>
        </w:rPr>
        <w:t xml:space="preserve"> Bank</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Dear Sir / Madam,</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Interest Equalization Scheme (IES) on Pre and Post Shipment Rupee Export Credit - Extension</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Please refer to paragraph 2.4 of the circular No. DOR.STR.REC.93/04.02.001/2021-22 dated March 8, 2022, wherein it was stated that the extended IES would not be available to those beneficiaries who were availing of the benefit under any Production Linked Incentive (PLI) scheme of the Government.</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2. In this regard, Government has issued a clarification that the extended IES will also be available to such beneficiaries for segments other than for which they have availed of PLI benefits.</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3. It is further advised that banks shall obtain a Self-Declaration under the IES from the exporters as per the format given in the Annex.</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4. These provisions shall be deemed effective from October 1, 2021. Other provisions of the aforesaid circular shall remain unchanged.</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Yours faithfully</w:t>
      </w: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Chief General Manager</w:t>
      </w: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r w:rsidRPr="00470480">
        <w:rPr>
          <w:rFonts w:ascii="Arial" w:hAnsi="Arial" w:cs="Arial"/>
          <w:sz w:val="20"/>
          <w:szCs w:val="20"/>
        </w:rPr>
        <w:t xml:space="preserve">Reference Link: </w:t>
      </w:r>
      <w:hyperlink r:id="rId50" w:history="1">
        <w:r w:rsidRPr="00470480">
          <w:rPr>
            <w:rStyle w:val="Hyperlink"/>
            <w:rFonts w:ascii="Arial" w:hAnsi="Arial" w:cs="Arial"/>
            <w:sz w:val="20"/>
            <w:szCs w:val="20"/>
          </w:rPr>
          <w:t>https://www.rbi.org.in/Scripts/NotificationUser.aspx?Id=12327&amp;Mode=0</w:t>
        </w:r>
      </w:hyperlink>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Pr="00470480" w:rsidRDefault="0093736B" w:rsidP="0093736B">
      <w:pPr>
        <w:spacing w:after="0"/>
        <w:jc w:val="both"/>
        <w:rPr>
          <w:rFonts w:ascii="Arial" w:hAnsi="Arial" w:cs="Arial"/>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93736B" w:rsidRDefault="0093736B" w:rsidP="0093736B">
      <w:pPr>
        <w:spacing w:after="0"/>
        <w:jc w:val="both"/>
        <w:rPr>
          <w:rFonts w:ascii="Arial" w:hAnsi="Arial" w:cs="Arial"/>
          <w:b/>
          <w:bCs/>
          <w:color w:val="000000"/>
          <w:sz w:val="20"/>
          <w:szCs w:val="20"/>
        </w:rPr>
      </w:pPr>
    </w:p>
    <w:p w:rsidR="0020223A" w:rsidRDefault="0020223A">
      <w:pPr>
        <w:rPr>
          <w:b/>
        </w:rPr>
      </w:pPr>
      <w:r>
        <w:rPr>
          <w:b/>
        </w:rPr>
        <w:br w:type="page"/>
      </w:r>
    </w:p>
    <w:p w:rsidR="0020223A" w:rsidRDefault="0020223A" w:rsidP="0020223A">
      <w:pPr>
        <w:spacing w:after="0"/>
        <w:jc w:val="both"/>
        <w:rPr>
          <w:rFonts w:ascii="Arial" w:hAnsi="Arial" w:cs="Arial"/>
          <w:b/>
          <w:bCs/>
          <w:color w:val="000000"/>
          <w:sz w:val="20"/>
          <w:szCs w:val="20"/>
        </w:rPr>
      </w:pPr>
    </w:p>
    <w:p w:rsidR="0020223A" w:rsidRPr="00470480" w:rsidRDefault="0020223A" w:rsidP="0020223A">
      <w:pPr>
        <w:spacing w:after="0"/>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20223A" w:rsidRPr="00470480" w:rsidRDefault="0020223A" w:rsidP="0020223A">
      <w:pPr>
        <w:spacing w:after="0"/>
        <w:jc w:val="both"/>
        <w:rPr>
          <w:rFonts w:ascii="Arial" w:hAnsi="Arial" w:cs="Arial"/>
          <w:b/>
          <w:bCs/>
          <w:color w:val="000000"/>
          <w:sz w:val="20"/>
          <w:szCs w:val="20"/>
        </w:rPr>
      </w:pP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RBI/2022-23/56</w:t>
      </w:r>
      <w:r w:rsidRPr="00470480">
        <w:rPr>
          <w:rFonts w:ascii="Arial" w:hAnsi="Arial" w:cs="Arial"/>
          <w:color w:val="000000"/>
          <w:sz w:val="20"/>
          <w:szCs w:val="20"/>
        </w:rPr>
        <w:br/>
        <w:t>DOR.CRE.REC.18/09.22.010/2022-23</w:t>
      </w:r>
    </w:p>
    <w:p w:rsidR="0020223A" w:rsidRPr="00470480" w:rsidRDefault="0020223A" w:rsidP="0020223A">
      <w:pPr>
        <w:pStyle w:val="NormalWeb"/>
        <w:jc w:val="right"/>
        <w:rPr>
          <w:rFonts w:ascii="Arial" w:hAnsi="Arial" w:cs="Arial"/>
          <w:color w:val="000000"/>
          <w:sz w:val="20"/>
          <w:szCs w:val="20"/>
        </w:rPr>
      </w:pPr>
      <w:r w:rsidRPr="00470480">
        <w:rPr>
          <w:rFonts w:ascii="Arial" w:hAnsi="Arial" w:cs="Arial"/>
          <w:color w:val="000000"/>
          <w:sz w:val="20"/>
          <w:szCs w:val="20"/>
        </w:rPr>
        <w:t>May 24, 2022</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20223A" w:rsidRPr="00470480" w:rsidRDefault="0020223A" w:rsidP="0020223A">
      <w:pPr>
        <w:pStyle w:val="head"/>
        <w:jc w:val="both"/>
        <w:rPr>
          <w:rFonts w:ascii="Arial" w:hAnsi="Arial" w:cs="Arial"/>
          <w:b/>
          <w:bCs/>
          <w:color w:val="000000"/>
          <w:sz w:val="20"/>
          <w:szCs w:val="20"/>
        </w:rPr>
      </w:pPr>
      <w:r w:rsidRPr="00470480">
        <w:rPr>
          <w:rFonts w:ascii="Arial" w:hAnsi="Arial" w:cs="Arial"/>
          <w:b/>
          <w:bCs/>
          <w:color w:val="000000"/>
          <w:sz w:val="20"/>
          <w:szCs w:val="20"/>
        </w:rPr>
        <w:t>Housing Finance – Loans for repairs/additions/alterations - Enhancement of limits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Please refer to para 2 of the </w:t>
      </w:r>
      <w:hyperlink r:id="rId51" w:tgtFrame="_blank" w:history="1">
        <w:r w:rsidRPr="00470480">
          <w:rPr>
            <w:rStyle w:val="Hyperlink"/>
            <w:rFonts w:ascii="Arial" w:hAnsi="Arial" w:cs="Arial"/>
            <w:sz w:val="20"/>
            <w:szCs w:val="20"/>
          </w:rPr>
          <w:t>circular UBD.CO.BPD.(PCB).Cir.No.13/09.22.010/2013-14 dated September 10, 2013</w:t>
        </w:r>
      </w:hyperlink>
      <w:r w:rsidRPr="00470480">
        <w:rPr>
          <w:rFonts w:ascii="Arial" w:hAnsi="Arial" w:cs="Arial"/>
          <w:color w:val="000000"/>
          <w:sz w:val="20"/>
          <w:szCs w:val="20"/>
        </w:rPr>
        <w:t> on the captioned subject, wherein, the ceiling on loans to individuals for carrying out repairs/additions/alterations to their dwelling units was revised upwards to ₹2 lakh in rural and semi-urban areas and ₹5 lakh in urban areas.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 xml:space="preserve">2. The ceiling on such loans is now revised to ₹10 </w:t>
      </w:r>
      <w:proofErr w:type="gramStart"/>
      <w:r w:rsidRPr="00470480">
        <w:rPr>
          <w:rFonts w:ascii="Arial" w:hAnsi="Arial" w:cs="Arial"/>
          <w:color w:val="000000"/>
          <w:sz w:val="20"/>
          <w:szCs w:val="20"/>
        </w:rPr>
        <w:t>lakh</w:t>
      </w:r>
      <w:proofErr w:type="gramEnd"/>
      <w:r w:rsidRPr="00470480">
        <w:rPr>
          <w:rFonts w:ascii="Arial" w:hAnsi="Arial" w:cs="Arial"/>
          <w:color w:val="000000"/>
          <w:sz w:val="20"/>
          <w:szCs w:val="20"/>
        </w:rPr>
        <w:t xml:space="preserve"> in metropolitan centres (those centres with population of 10 lakh and above) and ₹6 lakh in other centres.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20223A" w:rsidRDefault="0020223A" w:rsidP="0020223A">
      <w:pPr>
        <w:spacing w:after="0"/>
        <w:jc w:val="both"/>
        <w:rPr>
          <w:rFonts w:ascii="Arial" w:hAnsi="Arial" w:cs="Arial"/>
          <w:sz w:val="20"/>
          <w:szCs w:val="20"/>
        </w:rPr>
      </w:pPr>
    </w:p>
    <w:p w:rsidR="0020223A"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r w:rsidRPr="00470480">
        <w:rPr>
          <w:rFonts w:ascii="Arial" w:hAnsi="Arial" w:cs="Arial"/>
          <w:sz w:val="20"/>
          <w:szCs w:val="20"/>
        </w:rPr>
        <w:t xml:space="preserve">Reference Link: </w:t>
      </w:r>
      <w:hyperlink r:id="rId52" w:history="1">
        <w:r w:rsidRPr="00470480">
          <w:rPr>
            <w:rStyle w:val="Hyperlink"/>
            <w:rFonts w:ascii="Arial" w:hAnsi="Arial" w:cs="Arial"/>
            <w:sz w:val="20"/>
            <w:szCs w:val="20"/>
          </w:rPr>
          <w:t>https://www.rbi.org.in/Scripts/NotificationUser.aspx?Id=12323&amp;Mode=0</w:t>
        </w:r>
      </w:hyperlink>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Default="0020223A">
      <w:pPr>
        <w:rPr>
          <w:b/>
        </w:rPr>
      </w:pPr>
      <w:r>
        <w:rPr>
          <w:b/>
        </w:rPr>
        <w:br w:type="page"/>
      </w:r>
    </w:p>
    <w:p w:rsidR="0020223A" w:rsidRPr="00470480" w:rsidRDefault="0020223A" w:rsidP="0020223A">
      <w:pPr>
        <w:pStyle w:val="NormalWeb"/>
        <w:rPr>
          <w:rFonts w:ascii="Arial" w:hAnsi="Arial" w:cs="Arial"/>
          <w:color w:val="000000"/>
          <w:sz w:val="20"/>
          <w:szCs w:val="20"/>
        </w:rPr>
      </w:pPr>
      <w:r w:rsidRPr="00470480">
        <w:rPr>
          <w:rFonts w:ascii="Arial" w:hAnsi="Arial" w:cs="Arial"/>
          <w:b/>
          <w:bCs/>
          <w:color w:val="000000"/>
          <w:sz w:val="20"/>
          <w:szCs w:val="20"/>
        </w:rPr>
        <w:lastRenderedPageBreak/>
        <w:t>New Definition of Micro, Small and Medium Enterprises - Clarification</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RBI/2022-23/52</w:t>
      </w:r>
      <w:r w:rsidRPr="00470480">
        <w:rPr>
          <w:rFonts w:ascii="Arial" w:hAnsi="Arial" w:cs="Arial"/>
          <w:color w:val="000000"/>
          <w:sz w:val="20"/>
          <w:szCs w:val="20"/>
        </w:rPr>
        <w:br/>
        <w:t>FIDD.MSME &amp; NFS.BC.No.7/06.02.31/2022-23</w:t>
      </w:r>
    </w:p>
    <w:p w:rsidR="0020223A" w:rsidRPr="00470480" w:rsidRDefault="0020223A" w:rsidP="0020223A">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20223A" w:rsidRPr="00470480" w:rsidRDefault="0020223A" w:rsidP="0020223A">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3" w:tgtFrame="_blank" w:history="1">
        <w:r w:rsidRPr="00470480">
          <w:rPr>
            <w:rStyle w:val="Hyperlink"/>
            <w:rFonts w:ascii="Arial" w:hAnsi="Arial" w:cs="Arial"/>
            <w:sz w:val="20"/>
            <w:szCs w:val="20"/>
          </w:rPr>
          <w:t>circulars FIDD.MSME &amp; NFS.BC.No.3/06.02.31/2020-21 dated July 2, 2020</w:t>
        </w:r>
      </w:hyperlink>
      <w:r w:rsidRPr="00470480">
        <w:rPr>
          <w:rFonts w:ascii="Arial" w:hAnsi="Arial" w:cs="Arial"/>
          <w:color w:val="000000"/>
          <w:sz w:val="20"/>
          <w:szCs w:val="20"/>
        </w:rPr>
        <w:t>, </w:t>
      </w:r>
      <w:hyperlink r:id="rId54" w:tgtFrame="_blank" w:history="1">
        <w:r w:rsidRPr="00470480">
          <w:rPr>
            <w:rStyle w:val="Hyperlink"/>
            <w:rFonts w:ascii="Arial" w:hAnsi="Arial" w:cs="Arial"/>
            <w:sz w:val="20"/>
            <w:szCs w:val="20"/>
          </w:rPr>
          <w:t>FIDD.MSME &amp; NFS.BC.No.4/06.02.31/2020-21 dated August 21, 2020</w:t>
        </w:r>
      </w:hyperlink>
      <w:r w:rsidRPr="00470480">
        <w:rPr>
          <w:rFonts w:ascii="Arial" w:hAnsi="Arial" w:cs="Arial"/>
          <w:color w:val="000000"/>
          <w:sz w:val="20"/>
          <w:szCs w:val="20"/>
        </w:rPr>
        <w:t> and </w:t>
      </w:r>
      <w:hyperlink r:id="rId55" w:tgtFrame="_blank" w:history="1">
        <w:r w:rsidRPr="00470480">
          <w:rPr>
            <w:rStyle w:val="Hyperlink"/>
            <w:rFonts w:ascii="Arial" w:hAnsi="Arial" w:cs="Arial"/>
            <w:sz w:val="20"/>
            <w:szCs w:val="20"/>
          </w:rPr>
          <w:t>FIDD.MSME &amp; NFS.BC.No.16/06.02.31/2021-22 dated February 18, 2022</w:t>
        </w:r>
      </w:hyperlink>
      <w:r w:rsidRPr="00470480">
        <w:rPr>
          <w:rFonts w:ascii="Arial" w:hAnsi="Arial" w:cs="Arial"/>
          <w:color w:val="000000"/>
          <w:sz w:val="20"/>
          <w:szCs w:val="20"/>
        </w:rPr>
        <w:t>, regarding revised criteria for classification of Micro, Small and Medium Enterprises.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2. Government of India, vide </w:t>
      </w:r>
      <w:hyperlink r:id="rId56" w:tgtFrame="_blank" w:history="1">
        <w:r w:rsidRPr="00470480">
          <w:rPr>
            <w:rStyle w:val="Hyperlink"/>
            <w:rFonts w:ascii="Arial" w:hAnsi="Arial" w:cs="Arial"/>
            <w:sz w:val="20"/>
            <w:szCs w:val="20"/>
          </w:rPr>
          <w:t>Gazette Notification S.O. 2134(E) dated May 06, 2022</w:t>
        </w:r>
      </w:hyperlink>
      <w:r w:rsidRPr="00470480">
        <w:rPr>
          <w:rFonts w:ascii="Arial" w:hAnsi="Arial" w:cs="Arial"/>
          <w:color w:val="000000"/>
          <w:sz w:val="20"/>
          <w:szCs w:val="20"/>
        </w:rPr>
        <w:t>, has notified amendments in sub paragraph (3) paragraph (7) of the notification of Government of India, Ministry of Micro, Small and Medium Enterprises number </w:t>
      </w:r>
      <w:hyperlink r:id="rId57"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it is clarified that:</w:t>
      </w:r>
    </w:p>
    <w:p w:rsidR="0020223A" w:rsidRPr="00470480" w:rsidRDefault="0020223A" w:rsidP="0020223A">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 of the MSMEs obtained till June 30, 2020 shall remain valid till June 30, 2022 for classification as MSMEs; and</w:t>
      </w:r>
    </w:p>
    <w:p w:rsidR="0020223A" w:rsidRPr="00470480" w:rsidRDefault="0020223A" w:rsidP="0020223A">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validity of documents obtained in terms of O.M. No.12(4)/ 2017-SME dated March 8, 2017 (</w:t>
      </w:r>
      <w:hyperlink r:id="rId58"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has been extended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2022.</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9" w:history="1">
        <w:r w:rsidRPr="00470480">
          <w:rPr>
            <w:rStyle w:val="Hyperlink"/>
            <w:rFonts w:ascii="Arial" w:hAnsi="Arial" w:cs="Arial"/>
            <w:sz w:val="20"/>
            <w:szCs w:val="20"/>
          </w:rPr>
          <w:t>https://www.rbi.org.in/Scripts/NotificationUser.aspx?Id=12319&amp;Mode=0</w:t>
        </w:r>
      </w:hyperlink>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Pr="00470480" w:rsidRDefault="0020223A" w:rsidP="0020223A">
      <w:pPr>
        <w:spacing w:after="0"/>
        <w:jc w:val="both"/>
        <w:rPr>
          <w:rFonts w:ascii="Arial" w:hAnsi="Arial" w:cs="Arial"/>
          <w:sz w:val="20"/>
          <w:szCs w:val="20"/>
        </w:rPr>
      </w:pPr>
    </w:p>
    <w:p w:rsidR="0020223A" w:rsidRDefault="0020223A" w:rsidP="0020223A">
      <w:pPr>
        <w:spacing w:after="0"/>
        <w:jc w:val="both"/>
        <w:rPr>
          <w:rFonts w:ascii="Arial" w:hAnsi="Arial" w:cs="Arial"/>
          <w:b/>
          <w:bCs/>
          <w:color w:val="000000"/>
          <w:sz w:val="20"/>
          <w:szCs w:val="20"/>
        </w:rPr>
      </w:pPr>
    </w:p>
    <w:p w:rsidR="0020223A" w:rsidRPr="00470480" w:rsidRDefault="0020223A" w:rsidP="0020223A">
      <w:pPr>
        <w:spacing w:after="0"/>
        <w:jc w:val="both"/>
        <w:rPr>
          <w:rFonts w:ascii="Arial" w:hAnsi="Arial" w:cs="Arial"/>
          <w:b/>
          <w:bCs/>
          <w:color w:val="000000"/>
          <w:sz w:val="20"/>
          <w:szCs w:val="20"/>
        </w:rPr>
      </w:pPr>
      <w:proofErr w:type="spellStart"/>
      <w:r w:rsidRPr="00470480">
        <w:rPr>
          <w:rFonts w:ascii="Arial" w:hAnsi="Arial" w:cs="Arial"/>
          <w:b/>
          <w:bCs/>
          <w:color w:val="000000"/>
          <w:sz w:val="20"/>
          <w:szCs w:val="20"/>
        </w:rPr>
        <w:lastRenderedPageBreak/>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20223A" w:rsidRPr="00470480" w:rsidRDefault="0020223A" w:rsidP="0020223A">
      <w:pPr>
        <w:spacing w:after="0"/>
        <w:jc w:val="both"/>
        <w:rPr>
          <w:rFonts w:ascii="Arial" w:hAnsi="Arial" w:cs="Arial"/>
          <w:b/>
          <w:bCs/>
          <w:color w:val="000000"/>
          <w:sz w:val="20"/>
          <w:szCs w:val="20"/>
        </w:rPr>
      </w:pP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RBI/2022-23/51</w:t>
      </w:r>
      <w:r w:rsidRPr="00470480">
        <w:rPr>
          <w:rFonts w:ascii="Arial" w:hAnsi="Arial" w:cs="Arial"/>
          <w:color w:val="000000"/>
          <w:sz w:val="20"/>
          <w:szCs w:val="20"/>
        </w:rPr>
        <w:br/>
        <w:t>FIDD.CO.FSD.BC.No.6/05.05.010/2022-23</w:t>
      </w:r>
    </w:p>
    <w:p w:rsidR="0020223A" w:rsidRPr="00470480" w:rsidRDefault="0020223A" w:rsidP="0020223A">
      <w:pPr>
        <w:pStyle w:val="NormalWeb"/>
        <w:jc w:val="right"/>
        <w:rPr>
          <w:rFonts w:ascii="Arial" w:hAnsi="Arial" w:cs="Arial"/>
          <w:color w:val="000000"/>
          <w:sz w:val="20"/>
          <w:szCs w:val="20"/>
        </w:rPr>
      </w:pPr>
      <w:r w:rsidRPr="00470480">
        <w:rPr>
          <w:rFonts w:ascii="Arial" w:hAnsi="Arial" w:cs="Arial"/>
          <w:color w:val="000000"/>
          <w:sz w:val="20"/>
          <w:szCs w:val="20"/>
        </w:rPr>
        <w:t>May 18, 2022</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The Chairman/Managing Director/Chief Executive Officer</w:t>
      </w:r>
      <w:r w:rsidRPr="00470480">
        <w:rPr>
          <w:rFonts w:ascii="Arial" w:hAnsi="Arial" w:cs="Arial"/>
          <w:color w:val="000000"/>
          <w:sz w:val="20"/>
          <w:szCs w:val="20"/>
        </w:rPr>
        <w:br/>
        <w:t>All Scheduled Commercial Banks</w:t>
      </w:r>
      <w:r w:rsidRPr="00470480">
        <w:rPr>
          <w:rFonts w:ascii="Arial" w:hAnsi="Arial" w:cs="Arial"/>
          <w:color w:val="000000"/>
          <w:sz w:val="20"/>
          <w:szCs w:val="20"/>
        </w:rPr>
        <w:br/>
        <w:t>(including Small Finance Banks and</w:t>
      </w:r>
      <w:r w:rsidRPr="00470480">
        <w:rPr>
          <w:rFonts w:ascii="Arial" w:hAnsi="Arial" w:cs="Arial"/>
          <w:color w:val="000000"/>
          <w:sz w:val="20"/>
          <w:szCs w:val="20"/>
        </w:rPr>
        <w:br/>
        <w:t>excluding Regional Rural Banks)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20223A" w:rsidRPr="00470480" w:rsidRDefault="0020223A" w:rsidP="0020223A">
      <w:pPr>
        <w:pStyle w:val="head"/>
        <w:jc w:val="both"/>
        <w:rPr>
          <w:rFonts w:ascii="Arial" w:hAnsi="Arial" w:cs="Arial"/>
          <w:b/>
          <w:bCs/>
          <w:color w:val="000000"/>
          <w:sz w:val="20"/>
          <w:szCs w:val="20"/>
        </w:rPr>
      </w:pP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Scheme - Eligibility criteria for farmers engaged in fisheries/ aquaculture</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Please refer to Para 3.1.1.2 of our </w:t>
      </w:r>
      <w:hyperlink r:id="rId60" w:tgtFrame="_blank" w:history="1">
        <w:r w:rsidRPr="00470480">
          <w:rPr>
            <w:rStyle w:val="Hyperlink"/>
            <w:rFonts w:ascii="Arial" w:hAnsi="Arial" w:cs="Arial"/>
            <w:sz w:val="20"/>
            <w:szCs w:val="20"/>
          </w:rPr>
          <w:t>circular FIDD.CO.FSD.BC.12/05.05.010/2018-19 dated February 04, 2019</w:t>
        </w:r>
      </w:hyperlink>
      <w:r w:rsidRPr="00470480">
        <w:rPr>
          <w:rFonts w:ascii="Arial" w:hAnsi="Arial" w:cs="Arial"/>
          <w:color w:val="000000"/>
          <w:sz w:val="20"/>
          <w:szCs w:val="20"/>
        </w:rPr>
        <w:t xml:space="preserve"> on </w:t>
      </w:r>
      <w:proofErr w:type="spellStart"/>
      <w:r w:rsidRPr="00470480">
        <w:rPr>
          <w:rFonts w:ascii="Arial" w:hAnsi="Arial" w:cs="Arial"/>
          <w:color w:val="000000"/>
          <w:sz w:val="20"/>
          <w:szCs w:val="20"/>
        </w:rPr>
        <w:t>Kisan</w:t>
      </w:r>
      <w:proofErr w:type="spellEnd"/>
      <w:r w:rsidRPr="00470480">
        <w:rPr>
          <w:rFonts w:ascii="Arial" w:hAnsi="Arial" w:cs="Arial"/>
          <w:color w:val="000000"/>
          <w:sz w:val="20"/>
          <w:szCs w:val="20"/>
        </w:rPr>
        <w:t xml:space="preserve"> Credit Card (KCC) Scheme: Working Capital for Animal Husbandry and Fisheries. It has been brought to our notice that licensing/authorisation related requirements pertaining to fishing/aquaculture in inland water bodies vary across states. Accordingly, the eligibility criteria for inland fisheries and aquaculture under Para 3.1.1.2 of the circular stand modified as follows: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The beneficiaries must own or lease any fisheries related assets such as ponds, tanks, open water bodies, raceways, hatcheries, rearing units, boats, nets and such other fishing gear as the case may be and possess necessary authorisation/certification as may be applicable in respective states for fish farming and fishing related activities and for any other state specific fisheries and allied activities.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2. All other terms and conditions of the scheme remain unchanged.</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Nisha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Nambiar</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0223A" w:rsidRDefault="0020223A" w:rsidP="0020223A">
      <w:pPr>
        <w:pStyle w:val="NormalWeb"/>
        <w:rPr>
          <w:rFonts w:ascii="Arial" w:hAnsi="Arial" w:cs="Arial"/>
          <w:color w:val="000000"/>
          <w:sz w:val="20"/>
          <w:szCs w:val="20"/>
        </w:rPr>
      </w:pPr>
    </w:p>
    <w:p w:rsidR="0020223A"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61" w:history="1">
        <w:r w:rsidRPr="00470480">
          <w:rPr>
            <w:rStyle w:val="Hyperlink"/>
            <w:rFonts w:ascii="Arial" w:hAnsi="Arial" w:cs="Arial"/>
            <w:sz w:val="20"/>
            <w:szCs w:val="20"/>
          </w:rPr>
          <w:t>https://www.rbi.org.in/Scripts/NotificationUser.aspx?Id=12318&amp;Mode=0</w:t>
        </w:r>
      </w:hyperlink>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Lending by Commercial Banks to NBFCs and Small Finance Banks (SFBs) to NBFC-MFIs, for the purpose of on-lending to priority sectors</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RBI/2022-23/50</w:t>
      </w:r>
      <w:r w:rsidRPr="00470480">
        <w:rPr>
          <w:rFonts w:ascii="Arial" w:eastAsia="Times New Roman" w:hAnsi="Arial" w:cs="Arial"/>
          <w:color w:val="000000"/>
          <w:sz w:val="20"/>
          <w:szCs w:val="20"/>
          <w:lang w:eastAsia="en-IN"/>
        </w:rPr>
        <w:br/>
        <w:t>FIDD.CO.Plan.BC.No.5/04.09.01/2022-23</w:t>
      </w:r>
    </w:p>
    <w:p w:rsidR="0020223A" w:rsidRPr="00470480" w:rsidRDefault="0020223A" w:rsidP="0020223A">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May 13, 2022</w:t>
      </w: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The Chairman/ Managing Director/</w:t>
      </w:r>
      <w:r w:rsidRPr="00470480">
        <w:rPr>
          <w:rFonts w:ascii="Arial" w:eastAsia="Times New Roman" w:hAnsi="Arial" w:cs="Arial"/>
          <w:color w:val="000000"/>
          <w:sz w:val="20"/>
          <w:szCs w:val="20"/>
          <w:lang w:eastAsia="en-IN"/>
        </w:rPr>
        <w:br/>
        <w:t>Chief Executive Officer</w:t>
      </w:r>
      <w:r w:rsidRPr="00470480">
        <w:rPr>
          <w:rFonts w:ascii="Arial" w:eastAsia="Times New Roman" w:hAnsi="Arial" w:cs="Arial"/>
          <w:color w:val="000000"/>
          <w:sz w:val="20"/>
          <w:szCs w:val="20"/>
          <w:lang w:eastAsia="en-IN"/>
        </w:rPr>
        <w:br/>
        <w:t>All Scheduled Commercial Banks (Including Small Finance Banks)</w:t>
      </w:r>
      <w:r w:rsidRPr="00470480">
        <w:rPr>
          <w:rFonts w:ascii="Arial" w:eastAsia="Times New Roman" w:hAnsi="Arial" w:cs="Arial"/>
          <w:color w:val="000000"/>
          <w:sz w:val="20"/>
          <w:szCs w:val="20"/>
          <w:lang w:eastAsia="en-IN"/>
        </w:rPr>
        <w:br/>
        <w:t>(Excluding Regional Rural Banks, Urban Co-operative Banks and Local Area Banks)</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Dear Sir/Madam,</w:t>
      </w:r>
    </w:p>
    <w:p w:rsidR="0020223A" w:rsidRPr="00470480" w:rsidRDefault="0020223A" w:rsidP="0020223A">
      <w:pPr>
        <w:spacing w:before="100" w:beforeAutospacing="1" w:after="100" w:afterAutospacing="1" w:line="240" w:lineRule="auto"/>
        <w:jc w:val="both"/>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Lending by Commercial Banks to NBFCs and Small Finance Banks (SFBs) to NBFC-MFIs, for the purpose of on-lending to priority sectors</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 nos. 21.2, 21.3, 22 and 24 of the </w:t>
      </w:r>
      <w:hyperlink r:id="rId62" w:tgtFrame="_blank" w:history="1">
        <w:r w:rsidRPr="00470480">
          <w:rPr>
            <w:rFonts w:ascii="Arial" w:eastAsia="Times New Roman" w:hAnsi="Arial" w:cs="Arial"/>
            <w:color w:val="0000FF"/>
            <w:sz w:val="20"/>
            <w:szCs w:val="20"/>
            <w:u w:val="single"/>
            <w:lang w:eastAsia="en-IN"/>
          </w:rPr>
          <w:t>Master Directions on Priority Sector Lending dated September 4, 2020</w:t>
        </w:r>
      </w:hyperlink>
      <w:r w:rsidRPr="00470480">
        <w:rPr>
          <w:rFonts w:ascii="Arial" w:eastAsia="Times New Roman" w:hAnsi="Arial" w:cs="Arial"/>
          <w:color w:val="000000"/>
          <w:sz w:val="20"/>
          <w:szCs w:val="20"/>
          <w:lang w:eastAsia="en-IN"/>
        </w:rPr>
        <w:t> (updated from time to time), along with </w:t>
      </w:r>
      <w:hyperlink r:id="rId63" w:tgtFrame="_blank" w:history="1">
        <w:r w:rsidRPr="00470480">
          <w:rPr>
            <w:rFonts w:ascii="Arial" w:eastAsia="Times New Roman" w:hAnsi="Arial" w:cs="Arial"/>
            <w:color w:val="0000FF"/>
            <w:sz w:val="20"/>
            <w:szCs w:val="20"/>
            <w:u w:val="single"/>
            <w:lang w:eastAsia="en-IN"/>
          </w:rPr>
          <w:t xml:space="preserve">notifications </w:t>
        </w:r>
        <w:proofErr w:type="spellStart"/>
        <w:r w:rsidRPr="00470480">
          <w:rPr>
            <w:rFonts w:ascii="Arial" w:eastAsia="Times New Roman" w:hAnsi="Arial" w:cs="Arial"/>
            <w:color w:val="0000FF"/>
            <w:sz w:val="20"/>
            <w:szCs w:val="20"/>
            <w:u w:val="single"/>
            <w:lang w:eastAsia="en-IN"/>
          </w:rPr>
          <w:t>FIDD.CO.Plan</w:t>
        </w:r>
        <w:proofErr w:type="spellEnd"/>
        <w:r w:rsidRPr="00470480">
          <w:rPr>
            <w:rFonts w:ascii="Arial" w:eastAsia="Times New Roman" w:hAnsi="Arial" w:cs="Arial"/>
            <w:color w:val="0000FF"/>
            <w:sz w:val="20"/>
            <w:szCs w:val="20"/>
            <w:u w:val="single"/>
            <w:lang w:eastAsia="en-IN"/>
          </w:rPr>
          <w:t>. BC.No.15/04.09.01/2021-22 dated October 8, 2021</w:t>
        </w:r>
      </w:hyperlink>
      <w:r w:rsidRPr="00470480">
        <w:rPr>
          <w:rFonts w:ascii="Arial" w:eastAsia="Times New Roman" w:hAnsi="Arial" w:cs="Arial"/>
          <w:color w:val="000000"/>
          <w:sz w:val="20"/>
          <w:szCs w:val="20"/>
          <w:lang w:eastAsia="en-IN"/>
        </w:rPr>
        <w:t> and </w:t>
      </w:r>
      <w:hyperlink r:id="rId64" w:tgtFrame="_blank" w:history="1">
        <w:r w:rsidRPr="00470480">
          <w:rPr>
            <w:rFonts w:ascii="Arial" w:eastAsia="Times New Roman" w:hAnsi="Arial" w:cs="Arial"/>
            <w:color w:val="0000FF"/>
            <w:sz w:val="20"/>
            <w:szCs w:val="20"/>
            <w:u w:val="single"/>
            <w:lang w:eastAsia="en-IN"/>
          </w:rPr>
          <w:t>FIDD.CO.Plan.BC.No.10/04.09.01/2021-22 dated May 5, 2021</w:t>
        </w:r>
      </w:hyperlink>
      <w:r w:rsidRPr="00470480">
        <w:rPr>
          <w:rFonts w:ascii="Arial" w:eastAsia="Times New Roman" w:hAnsi="Arial" w:cs="Arial"/>
          <w:color w:val="000000"/>
          <w:sz w:val="20"/>
          <w:szCs w:val="20"/>
          <w:lang w:eastAsia="en-IN"/>
        </w:rPr>
        <w:t> wherein lending by commercial banks to NBFCs and lending by Small Finance Banks (SFBs) to NBFC-MFIs, for the purpose of on-lending to certain priority sectors, was permitted up to March 31, 2022.</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To ensure continuation of the synergies that have been developed between banks and NBFCs in delivering credit to the specified priority sectors, it has been decided to allow the above facility on an on-going basis.</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3. Bank credit to NBFCs (including HFCs) for on-lending will be allowed up to an overall limit of 5 percent of an individual bank’s total priority sector lending in case of commercial banks. In case of SFBs, credit to NBFC-MFIs and other MFIs (Societies, Trusts, etc.) which are members of RBI recognized ‘Self-Regulatory Organisation’ of the sector, will be allowed up to an overall limit of 10 percent of an individual bank’s total priority sector lending. These limits shall be computed by averaging across four quarters of the financial year, to determine adherence to the prescribed cap.</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4. SFBs are allowed to lend to registered NBFC-MFIs and other MFIs which have a ‘gross loan portfolio’ (GLP) of up to ₹500 </w:t>
      </w:r>
      <w:proofErr w:type="gramStart"/>
      <w:r w:rsidRPr="00470480">
        <w:rPr>
          <w:rFonts w:ascii="Arial" w:eastAsia="Times New Roman" w:hAnsi="Arial" w:cs="Arial"/>
          <w:color w:val="000000"/>
          <w:sz w:val="20"/>
          <w:szCs w:val="20"/>
          <w:lang w:eastAsia="en-IN"/>
        </w:rPr>
        <w:t>crore</w:t>
      </w:r>
      <w:proofErr w:type="gramEnd"/>
      <w:r w:rsidRPr="00470480">
        <w:rPr>
          <w:rFonts w:ascii="Arial" w:eastAsia="Times New Roman" w:hAnsi="Arial" w:cs="Arial"/>
          <w:color w:val="000000"/>
          <w:sz w:val="20"/>
          <w:szCs w:val="20"/>
          <w:lang w:eastAsia="en-IN"/>
        </w:rPr>
        <w:t xml:space="preserve"> as on March 31 of the previous financial year, for the purpose of on-lending to priority sector. In case the GLP of the NBFC-MFIs/other MFIs exceeds the stipulated limit at a later date, all priority sector loans created prior to exceeding the GLP limit will continue to be classified by the SFBs as PSL till repayment/maturity, whichever is earlier.</w:t>
      </w:r>
    </w:p>
    <w:p w:rsidR="0020223A" w:rsidRPr="00470480" w:rsidRDefault="0020223A" w:rsidP="0020223A">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w:t>
      </w:r>
      <w:proofErr w:type="spellStart"/>
      <w:r w:rsidRPr="00470480">
        <w:rPr>
          <w:rFonts w:ascii="Arial" w:eastAsia="Times New Roman" w:hAnsi="Arial" w:cs="Arial"/>
          <w:color w:val="000000"/>
          <w:sz w:val="20"/>
          <w:szCs w:val="20"/>
          <w:lang w:eastAsia="en-IN"/>
        </w:rPr>
        <w:t>Sonali</w:t>
      </w:r>
      <w:proofErr w:type="spellEnd"/>
      <w:r w:rsidRPr="00470480">
        <w:rPr>
          <w:rFonts w:ascii="Arial" w:eastAsia="Times New Roman" w:hAnsi="Arial" w:cs="Arial"/>
          <w:color w:val="000000"/>
          <w:sz w:val="20"/>
          <w:szCs w:val="20"/>
          <w:lang w:eastAsia="en-IN"/>
        </w:rPr>
        <w:t xml:space="preserve"> Sen Gupta)</w:t>
      </w:r>
      <w:r w:rsidRPr="00470480">
        <w:rPr>
          <w:rFonts w:ascii="Arial" w:eastAsia="Times New Roman" w:hAnsi="Arial" w:cs="Arial"/>
          <w:color w:val="000000"/>
          <w:sz w:val="20"/>
          <w:szCs w:val="20"/>
          <w:lang w:eastAsia="en-IN"/>
        </w:rPr>
        <w:br/>
        <w:t>Chief General Manager-in-Charge</w:t>
      </w: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65" w:history="1">
        <w:r w:rsidRPr="00470480">
          <w:rPr>
            <w:rStyle w:val="Hyperlink"/>
            <w:rFonts w:ascii="Arial" w:eastAsia="Times New Roman" w:hAnsi="Arial" w:cs="Arial"/>
            <w:sz w:val="20"/>
            <w:szCs w:val="20"/>
            <w:lang w:eastAsia="en-IN"/>
          </w:rPr>
          <w:t>https://www.rbi.org.in/Scripts/NotificationUser.aspx?Id=12317&amp;Mode=0</w:t>
        </w:r>
      </w:hyperlink>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hAnsi="Arial" w:cs="Arial"/>
          <w:b/>
          <w:bCs/>
          <w:color w:val="000000"/>
          <w:sz w:val="20"/>
          <w:szCs w:val="20"/>
        </w:rPr>
        <w:lastRenderedPageBreak/>
        <w:t>Review of Minimum Investment Grade Credit Ratings for Deposits of NBFCs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RBI/2022-23/37</w:t>
      </w:r>
      <w:r w:rsidRPr="00470480">
        <w:rPr>
          <w:rFonts w:ascii="Arial" w:hAnsi="Arial" w:cs="Arial"/>
          <w:color w:val="000000"/>
          <w:sz w:val="20"/>
          <w:szCs w:val="20"/>
        </w:rPr>
        <w:br/>
        <w:t>DOR.FIN.REC.No.30/03.10.001/2022-23</w:t>
      </w:r>
    </w:p>
    <w:p w:rsidR="0020223A" w:rsidRPr="00470480" w:rsidRDefault="0020223A" w:rsidP="0020223A">
      <w:pPr>
        <w:pStyle w:val="NormalWeb"/>
        <w:jc w:val="right"/>
        <w:rPr>
          <w:rFonts w:ascii="Arial" w:hAnsi="Arial" w:cs="Arial"/>
          <w:color w:val="000000"/>
          <w:sz w:val="20"/>
          <w:szCs w:val="20"/>
        </w:rPr>
      </w:pPr>
      <w:r w:rsidRPr="00470480">
        <w:rPr>
          <w:rFonts w:ascii="Arial" w:hAnsi="Arial" w:cs="Arial"/>
          <w:color w:val="000000"/>
          <w:sz w:val="20"/>
          <w:szCs w:val="20"/>
        </w:rPr>
        <w:t>May 02, 2022</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All Deposit taking NBFCs (including deposit taking HFCs)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20223A" w:rsidRPr="00470480" w:rsidRDefault="0020223A" w:rsidP="0020223A">
      <w:pPr>
        <w:pStyle w:val="head"/>
        <w:jc w:val="both"/>
        <w:rPr>
          <w:rFonts w:ascii="Arial" w:hAnsi="Arial" w:cs="Arial"/>
          <w:b/>
          <w:bCs/>
          <w:color w:val="000000"/>
          <w:sz w:val="20"/>
          <w:szCs w:val="20"/>
        </w:rPr>
      </w:pPr>
      <w:r w:rsidRPr="00470480">
        <w:rPr>
          <w:rFonts w:ascii="Arial" w:hAnsi="Arial" w:cs="Arial"/>
          <w:b/>
          <w:bCs/>
          <w:color w:val="000000"/>
          <w:sz w:val="20"/>
          <w:szCs w:val="20"/>
        </w:rPr>
        <w:t>Review of Minimum Investment Grade Credit Ratings for Deposits of NBFCs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Please refer to para 9 of </w:t>
      </w:r>
      <w:hyperlink r:id="rId66"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wherein the names of approved credit rating agencies and their respective minimum investment grade credit rating for the purpose of accepting public deposits by NBFCs have been listed.</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minimum investment grade credit rating for deposits of NBFCs shall be ‘BBB–’ from any of the SEBI-registered Credit Rating Agencies.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3. The </w:t>
      </w:r>
      <w:hyperlink r:id="rId67"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is being modified accordingly.</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20223A" w:rsidRDefault="0020223A" w:rsidP="0020223A">
      <w:pPr>
        <w:pStyle w:val="NormalWeb"/>
        <w:rPr>
          <w:rFonts w:ascii="Arial" w:hAnsi="Arial" w:cs="Arial"/>
          <w:color w:val="000000"/>
          <w:sz w:val="20"/>
          <w:szCs w:val="20"/>
        </w:rPr>
      </w:pPr>
    </w:p>
    <w:p w:rsidR="0020223A" w:rsidRDefault="0020223A" w:rsidP="0020223A">
      <w:pPr>
        <w:pStyle w:val="NormalWeb"/>
        <w:rPr>
          <w:rFonts w:ascii="Arial" w:hAnsi="Arial" w:cs="Arial"/>
          <w:color w:val="000000"/>
          <w:sz w:val="20"/>
          <w:szCs w:val="20"/>
        </w:rPr>
      </w:pP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68" w:history="1">
        <w:r w:rsidRPr="00470480">
          <w:rPr>
            <w:rStyle w:val="Hyperlink"/>
            <w:rFonts w:ascii="Arial" w:hAnsi="Arial" w:cs="Arial"/>
            <w:sz w:val="20"/>
            <w:szCs w:val="20"/>
          </w:rPr>
          <w:t>https://www.rbi.org.in/Scripts/NotificationUser.aspx?Id=12304&amp;Mode=0</w:t>
        </w:r>
      </w:hyperlink>
    </w:p>
    <w:p w:rsidR="0020223A" w:rsidRPr="00470480" w:rsidRDefault="0020223A" w:rsidP="0020223A">
      <w:pPr>
        <w:pStyle w:val="NormalWeb"/>
        <w:rPr>
          <w:rFonts w:ascii="Arial" w:hAnsi="Arial" w:cs="Arial"/>
          <w:color w:val="000000"/>
          <w:sz w:val="20"/>
          <w:szCs w:val="20"/>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Pr="00470480" w:rsidRDefault="0020223A" w:rsidP="0020223A">
      <w:pPr>
        <w:spacing w:before="100" w:beforeAutospacing="1" w:after="100" w:afterAutospacing="1" w:line="240" w:lineRule="auto"/>
        <w:rPr>
          <w:rFonts w:ascii="Arial" w:hAnsi="Arial" w:cs="Arial"/>
          <w:b/>
          <w:bCs/>
          <w:color w:val="000000"/>
          <w:sz w:val="20"/>
          <w:szCs w:val="20"/>
        </w:rPr>
      </w:pPr>
    </w:p>
    <w:p w:rsidR="0020223A" w:rsidRDefault="0020223A">
      <w:pPr>
        <w:rPr>
          <w:b/>
        </w:rPr>
      </w:pPr>
      <w:r>
        <w:rPr>
          <w:b/>
        </w:rPr>
        <w:br w:type="page"/>
      </w:r>
    </w:p>
    <w:p w:rsidR="0020223A" w:rsidRPr="00470480" w:rsidRDefault="0020223A" w:rsidP="0020223A">
      <w:pPr>
        <w:pStyle w:val="head"/>
        <w:rPr>
          <w:rFonts w:ascii="Arial" w:hAnsi="Arial" w:cs="Arial"/>
          <w:bCs/>
          <w:color w:val="000000"/>
          <w:sz w:val="20"/>
          <w:szCs w:val="20"/>
        </w:rPr>
      </w:pPr>
      <w:r w:rsidRPr="00470480">
        <w:rPr>
          <w:rFonts w:ascii="Arial" w:hAnsi="Arial" w:cs="Arial"/>
          <w:b/>
          <w:bCs/>
          <w:color w:val="000000"/>
          <w:sz w:val="20"/>
          <w:szCs w:val="20"/>
        </w:rPr>
        <w:lastRenderedPageBreak/>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20223A" w:rsidRPr="00470480" w:rsidRDefault="0020223A" w:rsidP="0020223A">
      <w:pPr>
        <w:pStyle w:val="head"/>
        <w:rPr>
          <w:rFonts w:ascii="Arial" w:hAnsi="Arial" w:cs="Arial"/>
          <w:bCs/>
          <w:color w:val="000000"/>
          <w:sz w:val="20"/>
          <w:szCs w:val="20"/>
        </w:rPr>
      </w:pP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RBI/2022-23/35</w:t>
      </w:r>
      <w:r w:rsidRPr="00470480">
        <w:rPr>
          <w:rFonts w:ascii="Arial" w:hAnsi="Arial" w:cs="Arial"/>
          <w:color w:val="000000"/>
          <w:sz w:val="20"/>
          <w:szCs w:val="20"/>
        </w:rPr>
        <w:br/>
        <w:t>FIDD.CO.FSD.BC.No.3/05.02.001/2022-23</w:t>
      </w:r>
    </w:p>
    <w:p w:rsidR="0020223A" w:rsidRPr="00470480" w:rsidRDefault="0020223A" w:rsidP="0020223A">
      <w:pPr>
        <w:pStyle w:val="NormalWeb"/>
        <w:jc w:val="right"/>
        <w:rPr>
          <w:rFonts w:ascii="Arial" w:hAnsi="Arial" w:cs="Arial"/>
          <w:color w:val="000000"/>
          <w:sz w:val="20"/>
          <w:szCs w:val="20"/>
        </w:rPr>
      </w:pPr>
      <w:r w:rsidRPr="00470480">
        <w:rPr>
          <w:rFonts w:ascii="Arial" w:hAnsi="Arial" w:cs="Arial"/>
          <w:color w:val="000000"/>
          <w:sz w:val="20"/>
          <w:szCs w:val="20"/>
        </w:rPr>
        <w:t>April 28, 2022</w:t>
      </w:r>
    </w:p>
    <w:p w:rsidR="0020223A" w:rsidRPr="00470480" w:rsidRDefault="0020223A" w:rsidP="0020223A">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Public Sector Banks, Private Sector Banks and</w:t>
      </w:r>
      <w:r w:rsidRPr="00470480">
        <w:rPr>
          <w:rFonts w:ascii="Arial" w:hAnsi="Arial" w:cs="Arial"/>
          <w:color w:val="000000"/>
          <w:sz w:val="20"/>
          <w:szCs w:val="20"/>
        </w:rPr>
        <w:br/>
        <w:t>Small Finance Banks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20223A" w:rsidRPr="00470480" w:rsidRDefault="0020223A" w:rsidP="0020223A">
      <w:pPr>
        <w:pStyle w:val="head"/>
        <w:jc w:val="both"/>
        <w:rPr>
          <w:rFonts w:ascii="Arial" w:hAnsi="Arial" w:cs="Arial"/>
          <w:b/>
          <w:bCs/>
          <w:color w:val="000000"/>
          <w:sz w:val="20"/>
          <w:szCs w:val="20"/>
        </w:rPr>
      </w:pPr>
      <w:r w:rsidRPr="00470480">
        <w:rPr>
          <w:rFonts w:ascii="Arial" w:hAnsi="Arial" w:cs="Arial"/>
          <w:b/>
          <w:bCs/>
          <w:color w:val="000000"/>
          <w:sz w:val="20"/>
          <w:szCs w:val="20"/>
        </w:rPr>
        <w:t xml:space="preserve">Modified Interest Subvention Scheme for Short Term Loans for Agriculture and Allied Activities availed through </w:t>
      </w:r>
      <w:proofErr w:type="spellStart"/>
      <w:r w:rsidRPr="00470480">
        <w:rPr>
          <w:rFonts w:ascii="Arial" w:hAnsi="Arial" w:cs="Arial"/>
          <w:b/>
          <w:bCs/>
          <w:color w:val="000000"/>
          <w:sz w:val="20"/>
          <w:szCs w:val="20"/>
        </w:rPr>
        <w:t>Kisan</w:t>
      </w:r>
      <w:proofErr w:type="spellEnd"/>
      <w:r w:rsidRPr="00470480">
        <w:rPr>
          <w:rFonts w:ascii="Arial" w:hAnsi="Arial" w:cs="Arial"/>
          <w:b/>
          <w:bCs/>
          <w:color w:val="000000"/>
          <w:sz w:val="20"/>
          <w:szCs w:val="20"/>
        </w:rPr>
        <w:t xml:space="preserve"> Credit Card (KCC) during the financial year 2021-22</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 xml:space="preserve">Please refer to our letter </w:t>
      </w:r>
      <w:proofErr w:type="gramStart"/>
      <w:r w:rsidRPr="00470480">
        <w:rPr>
          <w:rFonts w:ascii="Arial" w:hAnsi="Arial" w:cs="Arial"/>
          <w:color w:val="000000"/>
          <w:sz w:val="20"/>
          <w:szCs w:val="20"/>
        </w:rPr>
        <w:t>FIDD.CO.FSD.No.</w:t>
      </w:r>
      <w:proofErr w:type="gramEnd"/>
      <w:r w:rsidRPr="00470480">
        <w:rPr>
          <w:rFonts w:ascii="Arial" w:hAnsi="Arial" w:cs="Arial"/>
          <w:color w:val="000000"/>
          <w:sz w:val="20"/>
          <w:szCs w:val="20"/>
        </w:rPr>
        <w:t>342/05.02.001/2020-21 dated October 16, 2020 conveying the decision of the Government of India for continuation of the Interest Subvention Scheme (modified) for short term loans for agriculture and allied activities for the year 2020-21 on interim basis.</w:t>
      </w:r>
    </w:p>
    <w:p w:rsidR="0020223A" w:rsidRPr="00470480" w:rsidRDefault="0020223A" w:rsidP="0020223A">
      <w:pPr>
        <w:pStyle w:val="NormalWeb"/>
        <w:jc w:val="both"/>
        <w:rPr>
          <w:rFonts w:ascii="Arial" w:hAnsi="Arial" w:cs="Arial"/>
          <w:color w:val="000000"/>
          <w:sz w:val="20"/>
          <w:szCs w:val="20"/>
        </w:rPr>
      </w:pPr>
      <w:r w:rsidRPr="00470480">
        <w:rPr>
          <w:rFonts w:ascii="Arial" w:hAnsi="Arial" w:cs="Arial"/>
          <w:color w:val="000000"/>
          <w:sz w:val="20"/>
          <w:szCs w:val="20"/>
        </w:rPr>
        <w:t>2. In this regard, it is advised that Government of India has approved the continuation of the Interest Subvention Scheme (ISS) with modifications for the financial year 2021-22 with the following stipulations:</w:t>
      </w:r>
    </w:p>
    <w:p w:rsidR="0020223A" w:rsidRPr="00470480" w:rsidRDefault="0020223A" w:rsidP="0020223A">
      <w:pPr>
        <w:numPr>
          <w:ilvl w:val="0"/>
          <w:numId w:val="3"/>
        </w:numPr>
        <w:spacing w:before="100" w:beforeAutospacing="1" w:after="100" w:afterAutospacing="1" w:line="240" w:lineRule="auto"/>
        <w:ind w:left="0"/>
        <w:jc w:val="both"/>
        <w:rPr>
          <w:rFonts w:ascii="Arial" w:hAnsi="Arial" w:cs="Arial"/>
          <w:color w:val="000000"/>
          <w:sz w:val="20"/>
          <w:szCs w:val="20"/>
        </w:rPr>
      </w:pPr>
      <w:r w:rsidRPr="00470480">
        <w:rPr>
          <w:rFonts w:ascii="Arial" w:hAnsi="Arial" w:cs="Arial"/>
          <w:color w:val="000000"/>
          <w:sz w:val="20"/>
          <w:szCs w:val="20"/>
        </w:rPr>
        <w:t xml:space="preserve">In order to provide short term crop loans and short term loans for allied activities including animal husbandry, dairy, fisheries, bee keeping etc.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an overall limit of ₹3 lakh to farmers through KCC at concessional interest rate during the year 2021-22, it has been decided to provide interest subvention of 2% per annum to lending institutions viz. Public Sector Banks (PSBs) and Private Sector Banks (in respect of loans given by their rural and semi-urban branches only), Small Finance Banks (SFBs) and computerized Primary Agriculture Cooperative Societies (PACS) which have been ceded with Scheduled Commercial Banks (SCBs), on use of their own resources. This interest subvention of 2% per annum will be calculated on the loan amount from the date of disbursement/</w:t>
      </w:r>
      <w:proofErr w:type="spellStart"/>
      <w:r w:rsidRPr="00470480">
        <w:rPr>
          <w:rFonts w:ascii="Arial" w:hAnsi="Arial" w:cs="Arial"/>
          <w:color w:val="000000"/>
          <w:sz w:val="20"/>
          <w:szCs w:val="20"/>
        </w:rPr>
        <w:t>drawal</w:t>
      </w:r>
      <w:proofErr w:type="spellEnd"/>
      <w:r w:rsidRPr="00470480">
        <w:rPr>
          <w:rFonts w:ascii="Arial" w:hAnsi="Arial" w:cs="Arial"/>
          <w:color w:val="000000"/>
          <w:sz w:val="20"/>
          <w:szCs w:val="20"/>
        </w:rPr>
        <w:t xml:space="preserve"> up to the date of actual repayment of the loan by the farmer or up to the due date of the loan fixed by the banks, whichever is earlier, subject to a maximum period of one year. The applicable lending rate to farmers and the rate of interest subvention for the financial year 2021-22 will be as follows:</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594"/>
        <w:gridCol w:w="2307"/>
        <w:gridCol w:w="2307"/>
      </w:tblGrid>
      <w:tr w:rsidR="0020223A" w:rsidRPr="00470480" w:rsidTr="003D67ED">
        <w:trPr>
          <w:jc w:val="center"/>
        </w:trPr>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spacing w:after="0"/>
              <w:jc w:val="center"/>
              <w:rPr>
                <w:rFonts w:ascii="Arial" w:hAnsi="Arial" w:cs="Arial"/>
                <w:b/>
                <w:bCs/>
                <w:color w:val="000000"/>
                <w:sz w:val="20"/>
                <w:szCs w:val="20"/>
              </w:rPr>
            </w:pPr>
            <w:r w:rsidRPr="00470480">
              <w:rPr>
                <w:rFonts w:ascii="Arial" w:hAnsi="Arial" w:cs="Arial"/>
                <w:b/>
                <w:bCs/>
                <w:color w:val="000000"/>
                <w:sz w:val="20"/>
                <w:szCs w:val="20"/>
              </w:rPr>
              <w:t>Financial Year</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jc w:val="center"/>
              <w:rPr>
                <w:rFonts w:ascii="Arial" w:hAnsi="Arial" w:cs="Arial"/>
                <w:b/>
                <w:bCs/>
                <w:color w:val="000000"/>
                <w:sz w:val="20"/>
                <w:szCs w:val="20"/>
              </w:rPr>
            </w:pPr>
            <w:r w:rsidRPr="00470480">
              <w:rPr>
                <w:rFonts w:ascii="Arial" w:hAnsi="Arial" w:cs="Arial"/>
                <w:b/>
                <w:bCs/>
                <w:color w:val="000000"/>
                <w:sz w:val="20"/>
                <w:szCs w:val="20"/>
              </w:rPr>
              <w:t>Lending rate to farmers</w:t>
            </w:r>
          </w:p>
        </w:tc>
        <w:tc>
          <w:tcPr>
            <w:tcW w:w="1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jc w:val="center"/>
              <w:rPr>
                <w:rFonts w:ascii="Arial" w:hAnsi="Arial" w:cs="Arial"/>
                <w:b/>
                <w:bCs/>
                <w:color w:val="000000"/>
                <w:sz w:val="20"/>
                <w:szCs w:val="20"/>
              </w:rPr>
            </w:pPr>
            <w:r w:rsidRPr="00470480">
              <w:rPr>
                <w:rFonts w:ascii="Arial" w:hAnsi="Arial" w:cs="Arial"/>
                <w:b/>
                <w:bCs/>
                <w:color w:val="000000"/>
                <w:sz w:val="20"/>
                <w:szCs w:val="20"/>
              </w:rPr>
              <w:t>Rate for Interest Subvention</w:t>
            </w:r>
          </w:p>
        </w:tc>
      </w:tr>
      <w:tr w:rsidR="0020223A"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jc w:val="center"/>
              <w:rPr>
                <w:rFonts w:ascii="Arial" w:hAnsi="Arial" w:cs="Arial"/>
                <w:color w:val="000000"/>
                <w:sz w:val="20"/>
                <w:szCs w:val="20"/>
              </w:rPr>
            </w:pPr>
            <w:r w:rsidRPr="00470480">
              <w:rPr>
                <w:rFonts w:ascii="Arial" w:hAnsi="Arial" w:cs="Arial"/>
                <w:color w:val="000000"/>
                <w:sz w:val="20"/>
                <w:szCs w:val="20"/>
              </w:rPr>
              <w:t>2021-22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20223A" w:rsidRPr="00470480" w:rsidRDefault="0020223A" w:rsidP="003D67ED">
            <w:pPr>
              <w:jc w:val="center"/>
              <w:rPr>
                <w:rFonts w:ascii="Arial" w:hAnsi="Arial" w:cs="Arial"/>
                <w:color w:val="000000"/>
                <w:sz w:val="20"/>
                <w:szCs w:val="20"/>
              </w:rPr>
            </w:pPr>
            <w:r w:rsidRPr="00470480">
              <w:rPr>
                <w:rFonts w:ascii="Arial" w:hAnsi="Arial" w:cs="Arial"/>
                <w:color w:val="000000"/>
                <w:sz w:val="20"/>
                <w:szCs w:val="20"/>
              </w:rPr>
              <w:t>2%</w:t>
            </w:r>
          </w:p>
        </w:tc>
      </w:tr>
    </w:tbl>
    <w:p w:rsidR="0020223A"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For more details, kindly refer to the link below.</w:t>
      </w:r>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69" w:history="1">
        <w:r w:rsidRPr="00470480">
          <w:rPr>
            <w:rStyle w:val="Hyperlink"/>
            <w:rFonts w:ascii="Arial" w:eastAsia="Times New Roman" w:hAnsi="Arial" w:cs="Arial"/>
            <w:sz w:val="20"/>
            <w:szCs w:val="20"/>
            <w:lang w:eastAsia="en-IN"/>
          </w:rPr>
          <w:t>https://www.rbi.org.in/Scripts/NotificationUser.aspx?Id=12302&amp;Mode=0</w:t>
        </w:r>
      </w:hyperlink>
    </w:p>
    <w:p w:rsidR="0020223A" w:rsidRPr="00470480" w:rsidRDefault="0020223A" w:rsidP="0020223A">
      <w:pPr>
        <w:spacing w:before="100" w:beforeAutospacing="1" w:after="100" w:afterAutospacing="1" w:line="240" w:lineRule="auto"/>
        <w:rPr>
          <w:rFonts w:ascii="Arial" w:eastAsia="Times New Roman" w:hAnsi="Arial" w:cs="Arial"/>
          <w:color w:val="000000"/>
          <w:sz w:val="20"/>
          <w:szCs w:val="20"/>
          <w:lang w:eastAsia="en-IN"/>
        </w:rPr>
      </w:pPr>
    </w:p>
    <w:p w:rsidR="0020223A" w:rsidRDefault="0020223A" w:rsidP="0020223A">
      <w:pPr>
        <w:spacing w:before="100" w:beforeAutospacing="1" w:after="100" w:afterAutospacing="1" w:line="240" w:lineRule="auto"/>
        <w:rPr>
          <w:rFonts w:ascii="Arial" w:hAnsi="Arial" w:cs="Arial"/>
          <w:b/>
          <w:bCs/>
          <w:color w:val="000000"/>
          <w:sz w:val="20"/>
          <w:szCs w:val="20"/>
        </w:rPr>
      </w:pP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To,</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7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3D67ED" w:rsidRPr="00470480" w:rsidRDefault="003D67ED" w:rsidP="003D67ED">
      <w:pPr>
        <w:pStyle w:val="NormalWeb"/>
        <w:numPr>
          <w:ilvl w:val="0"/>
          <w:numId w:val="4"/>
        </w:numPr>
        <w:ind w:left="0"/>
        <w:jc w:val="both"/>
        <w:rPr>
          <w:rFonts w:ascii="Arial" w:hAnsi="Arial" w:cs="Arial"/>
          <w:color w:val="000000"/>
          <w:sz w:val="20"/>
          <w:szCs w:val="20"/>
        </w:rPr>
      </w:pPr>
      <w:hyperlink r:id="rId71"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3D67ED" w:rsidRPr="00470480" w:rsidRDefault="003D67ED" w:rsidP="003D67ED">
      <w:pPr>
        <w:pStyle w:val="NormalWeb"/>
        <w:numPr>
          <w:ilvl w:val="0"/>
          <w:numId w:val="4"/>
        </w:numPr>
        <w:ind w:left="0"/>
        <w:jc w:val="both"/>
        <w:rPr>
          <w:rFonts w:ascii="Arial" w:hAnsi="Arial" w:cs="Arial"/>
          <w:color w:val="000000"/>
          <w:sz w:val="20"/>
          <w:szCs w:val="20"/>
        </w:rPr>
      </w:pPr>
      <w:hyperlink r:id="rId72" w:tgtFrame="_blank" w:history="1">
        <w:r w:rsidRPr="00470480">
          <w:rPr>
            <w:rStyle w:val="Hyperlink"/>
            <w:rFonts w:ascii="Arial" w:hAnsi="Arial" w:cs="Arial"/>
            <w:sz w:val="20"/>
            <w:szCs w:val="20"/>
          </w:rPr>
          <w:t>Circular No. FMRD.FMSD.No.25/14.01.006/2019-20 dated March 30, 2020</w:t>
        </w:r>
      </w:hyperlink>
      <w:r w:rsidRPr="00470480">
        <w:rPr>
          <w:rFonts w:ascii="Arial" w:hAnsi="Arial" w:cs="Arial"/>
          <w:color w:val="000000"/>
          <w:sz w:val="20"/>
          <w:szCs w:val="20"/>
        </w:rPr>
        <w:t>;</w:t>
      </w:r>
    </w:p>
    <w:p w:rsidR="003D67ED" w:rsidRPr="00470480" w:rsidRDefault="003D67ED" w:rsidP="003D67ED">
      <w:pPr>
        <w:pStyle w:val="NormalWeb"/>
        <w:numPr>
          <w:ilvl w:val="0"/>
          <w:numId w:val="4"/>
        </w:numPr>
        <w:ind w:left="0"/>
        <w:jc w:val="both"/>
        <w:rPr>
          <w:rFonts w:ascii="Arial" w:hAnsi="Arial" w:cs="Arial"/>
          <w:color w:val="000000"/>
          <w:sz w:val="20"/>
          <w:szCs w:val="20"/>
        </w:rPr>
      </w:pPr>
      <w:hyperlink r:id="rId73" w:tgtFrame="_blank" w:history="1">
        <w:r w:rsidRPr="00470480">
          <w:rPr>
            <w:rStyle w:val="Hyperlink"/>
            <w:rFonts w:ascii="Arial" w:hAnsi="Arial" w:cs="Arial"/>
            <w:sz w:val="20"/>
            <w:szCs w:val="20"/>
          </w:rPr>
          <w:t>A.P. (DIR Series) Circular No. 05 dated May 31, 2021</w:t>
        </w:r>
      </w:hyperlink>
      <w:r w:rsidRPr="00470480">
        <w:rPr>
          <w:rFonts w:ascii="Arial" w:hAnsi="Arial" w:cs="Arial"/>
          <w:color w:val="000000"/>
          <w:sz w:val="20"/>
          <w:szCs w:val="20"/>
        </w:rPr>
        <w:t>; and</w:t>
      </w:r>
    </w:p>
    <w:p w:rsidR="003D67ED" w:rsidRPr="00470480" w:rsidRDefault="003D67ED" w:rsidP="003D67ED">
      <w:pPr>
        <w:pStyle w:val="NormalWeb"/>
        <w:numPr>
          <w:ilvl w:val="0"/>
          <w:numId w:val="4"/>
        </w:numPr>
        <w:ind w:left="0"/>
        <w:jc w:val="both"/>
        <w:rPr>
          <w:rFonts w:ascii="Arial" w:hAnsi="Arial" w:cs="Arial"/>
          <w:color w:val="000000"/>
          <w:sz w:val="20"/>
          <w:szCs w:val="20"/>
        </w:rPr>
      </w:pPr>
      <w:hyperlink r:id="rId74" w:tgtFrame="_blank" w:history="1">
        <w:r w:rsidRPr="00470480">
          <w:rPr>
            <w:rStyle w:val="Hyperlink"/>
            <w:rFonts w:ascii="Arial" w:hAnsi="Arial" w:cs="Arial"/>
            <w:sz w:val="20"/>
            <w:szCs w:val="20"/>
          </w:rPr>
          <w:t>A.P. (DIR Series) Circular No. 23 dated February 10, 2022</w:t>
        </w:r>
      </w:hyperlink>
      <w:r w:rsidRPr="00470480">
        <w:rPr>
          <w:rFonts w:ascii="Arial" w:hAnsi="Arial" w:cs="Arial"/>
          <w:color w:val="000000"/>
          <w:sz w:val="20"/>
          <w:szCs w:val="20"/>
        </w:rPr>
        <w:t>.</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3D67ED" w:rsidRPr="00470480" w:rsidRDefault="003D67ED" w:rsidP="003D67ED">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3D67ED" w:rsidRPr="00470480" w:rsidRDefault="003D67ED" w:rsidP="003D67ED">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75"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3D67ED" w:rsidRPr="00470480" w:rsidRDefault="003D67ED" w:rsidP="003D67ED">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3D67ED" w:rsidRDefault="003D67ED" w:rsidP="003D67ED">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3D67ED" w:rsidRDefault="003D67ED" w:rsidP="003D67ED">
      <w:pPr>
        <w:pStyle w:val="NormalWeb"/>
        <w:jc w:val="both"/>
        <w:rPr>
          <w:rFonts w:ascii="Arial" w:hAnsi="Arial" w:cs="Arial"/>
          <w:color w:val="000000"/>
          <w:sz w:val="20"/>
          <w:szCs w:val="20"/>
        </w:rPr>
      </w:pPr>
    </w:p>
    <w:p w:rsidR="003D67ED" w:rsidRPr="005F6218" w:rsidRDefault="003D67ED" w:rsidP="003D67ED">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3D67ED" w:rsidRPr="00470480" w:rsidRDefault="003D67ED" w:rsidP="003D67ED">
      <w:pPr>
        <w:spacing w:after="0"/>
        <w:jc w:val="both"/>
        <w:rPr>
          <w:rFonts w:ascii="Arial" w:hAnsi="Arial" w:cs="Arial"/>
          <w:sz w:val="20"/>
          <w:szCs w:val="20"/>
        </w:rPr>
      </w:pPr>
      <w:r w:rsidRPr="00470480">
        <w:rPr>
          <w:rFonts w:ascii="Arial" w:hAnsi="Arial" w:cs="Arial"/>
          <w:sz w:val="20"/>
          <w:szCs w:val="20"/>
        </w:rPr>
        <w:t xml:space="preserve">Reference Link: </w:t>
      </w:r>
      <w:hyperlink r:id="rId76" w:history="1">
        <w:r w:rsidRPr="00470480">
          <w:rPr>
            <w:rStyle w:val="Hyperlink"/>
            <w:rFonts w:ascii="Arial" w:hAnsi="Arial" w:cs="Arial"/>
            <w:sz w:val="20"/>
            <w:szCs w:val="20"/>
          </w:rPr>
          <w:t>https://www.rbi.org.in/Scripts/NotificationUser.aspx?Id=12295&amp;Mode=0</w:t>
        </w:r>
      </w:hyperlink>
    </w:p>
    <w:p w:rsidR="003D67ED" w:rsidRPr="00470480" w:rsidRDefault="003D67ED" w:rsidP="003D67ED">
      <w:pPr>
        <w:spacing w:after="0"/>
        <w:jc w:val="both"/>
        <w:rPr>
          <w:rFonts w:ascii="Arial" w:hAnsi="Arial" w:cs="Arial"/>
          <w:sz w:val="20"/>
          <w:szCs w:val="20"/>
        </w:rPr>
      </w:pPr>
      <w:r w:rsidRPr="00470480">
        <w:rPr>
          <w:rFonts w:ascii="Arial" w:hAnsi="Arial" w:cs="Arial"/>
          <w:sz w:val="20"/>
          <w:szCs w:val="20"/>
        </w:rPr>
        <w:tab/>
      </w: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Default="003D67ED">
      <w:pPr>
        <w:rPr>
          <w:b/>
        </w:rPr>
      </w:pPr>
      <w:r>
        <w:rPr>
          <w:b/>
        </w:rPr>
        <w:br w:type="page"/>
      </w: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7"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7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79"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D67ED" w:rsidRPr="00470480" w:rsidRDefault="003D67ED" w:rsidP="003D67ED">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3D67ED" w:rsidRPr="00470480" w:rsidRDefault="003D67ED" w:rsidP="003D67ED">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Style w:val="head1"/>
                <w:rFonts w:ascii="Arial" w:hAnsi="Arial" w:cs="Arial"/>
                <w:b/>
                <w:bCs/>
                <w:color w:val="000000"/>
                <w:sz w:val="20"/>
                <w:szCs w:val="20"/>
              </w:rPr>
              <w:t>Contents</w:t>
            </w:r>
          </w:p>
        </w:tc>
      </w:tr>
      <w:tr w:rsidR="003D67ED" w:rsidRPr="00470480" w:rsidTr="003D67ED">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proofErr w:type="spellStart"/>
            <w:r w:rsidRPr="00470480">
              <w:rPr>
                <w:rStyle w:val="head1"/>
                <w:rFonts w:ascii="Arial" w:hAnsi="Arial" w:cs="Arial"/>
                <w:b/>
                <w:bCs/>
                <w:color w:val="000000"/>
                <w:sz w:val="20"/>
                <w:szCs w:val="20"/>
              </w:rPr>
              <w:t>Sl</w:t>
            </w:r>
            <w:proofErr w:type="spellEnd"/>
            <w:r w:rsidRPr="00470480">
              <w:rPr>
                <w:rStyle w:val="head1"/>
                <w:rFonts w:ascii="Arial" w:hAnsi="Arial" w:cs="Arial"/>
                <w:b/>
                <w:bCs/>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Style w:val="head1"/>
                <w:rFonts w:ascii="Arial" w:hAnsi="Arial" w:cs="Arial"/>
                <w:b/>
                <w:bCs/>
                <w:color w:val="000000"/>
                <w:sz w:val="20"/>
                <w:szCs w:val="20"/>
              </w:rPr>
              <w:t>Particulars</w:t>
            </w:r>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0" w:anchor="1" w:history="1">
              <w:r w:rsidRPr="00470480">
                <w:rPr>
                  <w:rStyle w:val="Hyperlink"/>
                  <w:rFonts w:ascii="Arial" w:hAnsi="Arial" w:cs="Arial"/>
                  <w:sz w:val="20"/>
                  <w:szCs w:val="20"/>
                </w:rPr>
                <w:t>Introduction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1" w:anchor="2" w:history="1">
              <w:r w:rsidRPr="00470480">
                <w:rPr>
                  <w:rStyle w:val="Hyperlink"/>
                  <w:rFonts w:ascii="Arial" w:hAnsi="Arial" w:cs="Arial"/>
                  <w:sz w:val="20"/>
                  <w:szCs w:val="20"/>
                </w:rPr>
                <w:t>Working Capital Requirements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2" w:anchor="3" w:history="1">
              <w:r w:rsidRPr="00470480">
                <w:rPr>
                  <w:rStyle w:val="Hyperlink"/>
                  <w:rFonts w:ascii="Arial" w:hAnsi="Arial" w:cs="Arial"/>
                  <w:sz w:val="20"/>
                  <w:szCs w:val="20"/>
                </w:rPr>
                <w:t>Loan System for delivery of bank credit</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3" w:anchor="4" w:history="1">
              <w:r w:rsidRPr="00470480">
                <w:rPr>
                  <w:rStyle w:val="Hyperlink"/>
                  <w:rFonts w:ascii="Arial" w:hAnsi="Arial" w:cs="Arial"/>
                  <w:sz w:val="20"/>
                  <w:szCs w:val="20"/>
                </w:rPr>
                <w:t>Credit Administration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4" w:anchor="5" w:history="1">
              <w:r w:rsidRPr="00470480">
                <w:rPr>
                  <w:rStyle w:val="Hyperlink"/>
                  <w:rFonts w:ascii="Arial" w:hAnsi="Arial" w:cs="Arial"/>
                  <w:sz w:val="20"/>
                  <w:szCs w:val="20"/>
                </w:rPr>
                <w:t>Exchange of credit information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5" w:anchor="6" w:history="1">
              <w:r w:rsidRPr="00470480">
                <w:rPr>
                  <w:rStyle w:val="Hyperlink"/>
                  <w:rFonts w:ascii="Arial" w:hAnsi="Arial" w:cs="Arial"/>
                  <w:sz w:val="20"/>
                  <w:szCs w:val="20"/>
                </w:rPr>
                <w:t>Prudential Guidelines on Restructuring of Advances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6" w:anchor="7" w:history="1">
              <w:r w:rsidRPr="00470480">
                <w:rPr>
                  <w:rStyle w:val="Hyperlink"/>
                  <w:rFonts w:ascii="Arial" w:hAnsi="Arial" w:cs="Arial"/>
                  <w:sz w:val="20"/>
                  <w:szCs w:val="20"/>
                </w:rPr>
                <w:t>Specific Lending Activities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7" w:anchor="8" w:history="1">
              <w:r w:rsidRPr="00470480">
                <w:rPr>
                  <w:rStyle w:val="Hyperlink"/>
                  <w:rFonts w:ascii="Arial" w:hAnsi="Arial" w:cs="Arial"/>
                  <w:sz w:val="20"/>
                  <w:szCs w:val="20"/>
                </w:rPr>
                <w:t>Discounting/Rediscounting of Bills by Banks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8" w:anchor="9" w:history="1">
              <w:r w:rsidRPr="00470480">
                <w:rPr>
                  <w:rStyle w:val="Hyperlink"/>
                  <w:rFonts w:ascii="Arial" w:hAnsi="Arial" w:cs="Arial"/>
                  <w:sz w:val="20"/>
                  <w:szCs w:val="20"/>
                </w:rPr>
                <w:t>Loans to Self Help Groups (SHGs) / Joint Liability Groups (JLGs)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89" w:anchor="10" w:history="1">
              <w:r w:rsidRPr="00470480">
                <w:rPr>
                  <w:rStyle w:val="Hyperlink"/>
                  <w:rFonts w:ascii="Arial" w:hAnsi="Arial" w:cs="Arial"/>
                  <w:sz w:val="20"/>
                  <w:szCs w:val="20"/>
                </w:rPr>
                <w:t>Revival of Interest Tax Act, 1974</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0" w:anchor="11" w:history="1">
              <w:r w:rsidRPr="00470480">
                <w:rPr>
                  <w:rStyle w:val="Hyperlink"/>
                  <w:rFonts w:ascii="Arial" w:hAnsi="Arial" w:cs="Arial"/>
                  <w:sz w:val="20"/>
                  <w:szCs w:val="20"/>
                </w:rPr>
                <w:t>Relief measures to be extended in areas affected by natural calamities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1"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2" w:anchor="AN2" w:history="1">
              <w:r w:rsidRPr="00470480">
                <w:rPr>
                  <w:rStyle w:val="Hyperlink"/>
                  <w:rFonts w:ascii="Arial" w:hAnsi="Arial" w:cs="Arial"/>
                  <w:sz w:val="20"/>
                  <w:szCs w:val="20"/>
                </w:rPr>
                <w:t>Annex - 2 Guidelines for Relief Measures by Banks in Areas Affected by Natural Calamities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3"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4" w:anchor="AN4" w:history="1">
              <w:r w:rsidRPr="00470480">
                <w:rPr>
                  <w:rStyle w:val="Hyperlink"/>
                  <w:rFonts w:ascii="Arial" w:hAnsi="Arial" w:cs="Arial"/>
                  <w:sz w:val="20"/>
                  <w:szCs w:val="20"/>
                </w:rPr>
                <w:t>Annex - 4 Definition of Micro, Small and Medium Enterprises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5" w:anchor="AN5" w:history="1">
              <w:r w:rsidRPr="00470480">
                <w:rPr>
                  <w:rStyle w:val="Hyperlink"/>
                  <w:rFonts w:ascii="Arial" w:hAnsi="Arial" w:cs="Arial"/>
                  <w:sz w:val="20"/>
                  <w:szCs w:val="20"/>
                </w:rPr>
                <w:t>Annex - 5 Safeguards-Advances against pledge of Gold/Silver ornaments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6" w:anchor="AN6" w:history="1">
              <w:r w:rsidRPr="00470480">
                <w:rPr>
                  <w:rStyle w:val="Hyperlink"/>
                  <w:rFonts w:ascii="Arial" w:hAnsi="Arial" w:cs="Arial"/>
                  <w:sz w:val="20"/>
                  <w:szCs w:val="20"/>
                </w:rPr>
                <w:t>Annex - 6 Recommendations of the Committee to Recommended Data Format of Credit Information to CICs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7" w:anchor="AN7" w:history="1">
              <w:r w:rsidRPr="00470480">
                <w:rPr>
                  <w:rStyle w:val="Hyperlink"/>
                  <w:rFonts w:ascii="Arial" w:hAnsi="Arial" w:cs="Arial"/>
                  <w:sz w:val="20"/>
                  <w:szCs w:val="20"/>
                </w:rPr>
                <w:t>Annex - 7 Credit information reporting in respect of Self Help Group (SHG) members</w:t>
              </w:r>
            </w:hyperlink>
          </w:p>
        </w:tc>
      </w:tr>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98" w:anchor="AP" w:history="1">
              <w:r w:rsidRPr="00470480">
                <w:rPr>
                  <w:rStyle w:val="Hyperlink"/>
                  <w:rFonts w:ascii="Arial" w:hAnsi="Arial" w:cs="Arial"/>
                  <w:sz w:val="20"/>
                  <w:szCs w:val="20"/>
                </w:rPr>
                <w:t>Appendix List of circulars consolidated in the Master Circular</w:t>
              </w:r>
            </w:hyperlink>
          </w:p>
        </w:tc>
      </w:tr>
    </w:tbl>
    <w:p w:rsidR="003D67ED" w:rsidRDefault="003D67ED" w:rsidP="003D67ED">
      <w:pPr>
        <w:pStyle w:val="NormalWeb"/>
        <w:jc w:val="both"/>
        <w:rPr>
          <w:rFonts w:ascii="Arial" w:hAnsi="Arial" w:cs="Arial"/>
          <w:color w:val="000000"/>
          <w:sz w:val="20"/>
          <w:szCs w:val="20"/>
        </w:rPr>
      </w:pPr>
    </w:p>
    <w:p w:rsidR="003D67ED" w:rsidRDefault="003D67ED" w:rsidP="003D67ED">
      <w:pPr>
        <w:pStyle w:val="NormalWeb"/>
        <w:jc w:val="both"/>
        <w:rPr>
          <w:rFonts w:ascii="Arial" w:hAnsi="Arial" w:cs="Arial"/>
          <w:color w:val="000000"/>
          <w:sz w:val="20"/>
          <w:szCs w:val="20"/>
        </w:rPr>
      </w:pPr>
    </w:p>
    <w:p w:rsidR="003D67ED" w:rsidRDefault="003D67ED" w:rsidP="003D67ED">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99" w:history="1">
        <w:r w:rsidRPr="00470480">
          <w:rPr>
            <w:rStyle w:val="Hyperlink"/>
            <w:rFonts w:ascii="Arial" w:hAnsi="Arial" w:cs="Arial"/>
            <w:sz w:val="20"/>
            <w:szCs w:val="20"/>
          </w:rPr>
          <w:t>https://www.rbi.org.in/Scripts/NotificationUser.aspx?Id=12288&amp;Mode=0</w:t>
        </w:r>
      </w:hyperlink>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Default="003D67ED">
      <w:pPr>
        <w:rPr>
          <w:b/>
        </w:rPr>
      </w:pPr>
      <w:r>
        <w:rPr>
          <w:b/>
        </w:rPr>
        <w:br w:type="page"/>
      </w: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Income Recognition, Asset Classification, Provisioning and Other Related Matters – UCBs</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RBI/2022-23/17</w:t>
      </w:r>
      <w:r w:rsidRPr="00470480">
        <w:rPr>
          <w:rFonts w:ascii="Arial" w:hAnsi="Arial" w:cs="Arial"/>
          <w:color w:val="000000"/>
          <w:sz w:val="20"/>
          <w:szCs w:val="20"/>
        </w:rPr>
        <w:br/>
        <w:t>DOR.STR.REC.5/21.04.048/2022-23</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The Chief Executive Officers</w:t>
      </w:r>
      <w:r w:rsidRPr="00470480">
        <w:rPr>
          <w:rFonts w:ascii="Arial" w:hAnsi="Arial" w:cs="Arial"/>
          <w:color w:val="000000"/>
          <w:sz w:val="20"/>
          <w:szCs w:val="20"/>
        </w:rPr>
        <w:br/>
        <w:t>All Primary (Urban) Co-operative Banks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3D67ED" w:rsidRPr="00470480" w:rsidRDefault="003D67ED" w:rsidP="003D67ED">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Income Recognition, Asset Classification, Provisioning and Other Related Matters - UCBs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100" w:tgtFrame="_blank" w:history="1">
        <w:r w:rsidRPr="00470480">
          <w:rPr>
            <w:rStyle w:val="Hyperlink"/>
            <w:rFonts w:ascii="Arial" w:hAnsi="Arial" w:cs="Arial"/>
            <w:sz w:val="20"/>
            <w:szCs w:val="20"/>
          </w:rPr>
          <w:t>Master Circular DOR.No.STR.REC.64/21.04.048/2021-22 dated November 1, 2021 </w:t>
        </w:r>
      </w:hyperlink>
      <w:r w:rsidRPr="00470480">
        <w:rPr>
          <w:rFonts w:ascii="Arial" w:hAnsi="Arial" w:cs="Arial"/>
          <w:color w:val="000000"/>
          <w:sz w:val="20"/>
          <w:szCs w:val="20"/>
        </w:rPr>
        <w:t>on the captioned subject. The enclosed </w:t>
      </w:r>
      <w:hyperlink r:id="rId10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on the subject issued up to March 31, 2022 as listed in the </w:t>
      </w:r>
      <w:hyperlink r:id="rId102" w:anchor="ANN_9" w:history="1">
        <w:r w:rsidRPr="00470480">
          <w:rPr>
            <w:rStyle w:val="Hyperlink"/>
            <w:rFonts w:ascii="Arial" w:hAnsi="Arial" w:cs="Arial"/>
            <w:sz w:val="20"/>
            <w:szCs w:val="20"/>
          </w:rPr>
          <w:t>Annex 9</w:t>
        </w:r>
      </w:hyperlink>
      <w:r w:rsidRPr="00470480">
        <w:rPr>
          <w:rFonts w:ascii="Arial" w:hAnsi="Arial" w:cs="Arial"/>
          <w:color w:val="000000"/>
          <w:sz w:val="20"/>
          <w:szCs w:val="20"/>
        </w:rPr>
        <w:t>.</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D67ED" w:rsidRPr="00470480" w:rsidRDefault="003D67ED" w:rsidP="003D67ED">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3D67ED" w:rsidRDefault="003D67ED" w:rsidP="003D67ED">
      <w:pPr>
        <w:spacing w:before="240" w:after="240"/>
        <w:rPr>
          <w:rFonts w:ascii="Arial" w:hAnsi="Arial" w:cs="Arial"/>
          <w:sz w:val="20"/>
          <w:szCs w:val="20"/>
        </w:rPr>
      </w:pPr>
    </w:p>
    <w:p w:rsidR="003D67ED" w:rsidRDefault="003D67ED" w:rsidP="003D67ED">
      <w:pPr>
        <w:spacing w:before="240" w:after="240"/>
        <w:rPr>
          <w:rFonts w:ascii="Arial" w:hAnsi="Arial" w:cs="Arial"/>
          <w:sz w:val="20"/>
          <w:szCs w:val="20"/>
        </w:rPr>
      </w:pPr>
    </w:p>
    <w:p w:rsidR="003D67ED" w:rsidRPr="001942B3" w:rsidRDefault="003D67ED" w:rsidP="003D67ED">
      <w:pPr>
        <w:spacing w:before="240" w:after="240"/>
        <w:rPr>
          <w:rFonts w:ascii="Arial" w:hAnsi="Arial" w:cs="Arial"/>
          <w:sz w:val="20"/>
          <w:szCs w:val="20"/>
        </w:rPr>
      </w:pPr>
      <w:r>
        <w:rPr>
          <w:rFonts w:ascii="Arial" w:hAnsi="Arial" w:cs="Arial"/>
          <w:sz w:val="20"/>
          <w:szCs w:val="20"/>
        </w:rPr>
        <w:t xml:space="preserve">For the detailed Master Circular on </w:t>
      </w:r>
      <w:r w:rsidRPr="001942B3">
        <w:rPr>
          <w:rFonts w:ascii="Arial" w:hAnsi="Arial" w:cs="Arial"/>
          <w:bCs/>
          <w:color w:val="000000"/>
          <w:sz w:val="20"/>
          <w:szCs w:val="20"/>
        </w:rPr>
        <w:t>Income Recognition, Asset Classification, Provisioning and Other Related Matters</w:t>
      </w:r>
      <w:r>
        <w:rPr>
          <w:rFonts w:ascii="Arial" w:hAnsi="Arial" w:cs="Arial"/>
          <w:bCs/>
          <w:color w:val="000000"/>
          <w:sz w:val="20"/>
          <w:szCs w:val="20"/>
        </w:rPr>
        <w:t>, please refer to the link below.</w:t>
      </w:r>
    </w:p>
    <w:p w:rsidR="003D67ED" w:rsidRPr="00470480" w:rsidRDefault="003D67ED" w:rsidP="003D67ED">
      <w:pPr>
        <w:spacing w:after="0"/>
        <w:jc w:val="both"/>
        <w:rPr>
          <w:rFonts w:ascii="Arial" w:hAnsi="Arial" w:cs="Arial"/>
          <w:sz w:val="20"/>
          <w:szCs w:val="20"/>
        </w:rPr>
      </w:pPr>
      <w:r w:rsidRPr="00470480">
        <w:rPr>
          <w:rFonts w:ascii="Arial" w:hAnsi="Arial" w:cs="Arial"/>
          <w:sz w:val="20"/>
          <w:szCs w:val="20"/>
        </w:rPr>
        <w:t xml:space="preserve">Reference Link: </w:t>
      </w:r>
      <w:hyperlink r:id="rId103" w:history="1">
        <w:r w:rsidRPr="00470480">
          <w:rPr>
            <w:rStyle w:val="Hyperlink"/>
            <w:rFonts w:ascii="Arial" w:hAnsi="Arial" w:cs="Arial"/>
            <w:sz w:val="20"/>
            <w:szCs w:val="20"/>
          </w:rPr>
          <w:t>https://www.rbi.org.in/Scripts/NotificationUser.aspx?Id=12283&amp;Mode=0</w:t>
        </w:r>
      </w:hyperlink>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3D67ED" w:rsidRDefault="003D67ED" w:rsidP="003D67ED">
      <w:pPr>
        <w:pStyle w:val="NormalWeb"/>
        <w:spacing w:before="0" w:beforeAutospacing="0"/>
        <w:jc w:val="both"/>
        <w:rPr>
          <w:rFonts w:ascii="Arial" w:hAnsi="Arial" w:cs="Arial"/>
          <w:color w:val="000000"/>
          <w:sz w:val="20"/>
          <w:szCs w:val="20"/>
        </w:rPr>
      </w:pPr>
    </w:p>
    <w:p w:rsidR="003D67ED" w:rsidRPr="00470480" w:rsidRDefault="003D67ED" w:rsidP="003D67ED">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RBI/2022-23/16</w:t>
      </w:r>
      <w:r w:rsidRPr="00470480">
        <w:rPr>
          <w:rFonts w:ascii="Arial" w:hAnsi="Arial" w:cs="Arial"/>
          <w:color w:val="000000"/>
          <w:sz w:val="20"/>
          <w:szCs w:val="20"/>
        </w:rPr>
        <w:br/>
        <w:t>DOR.CRE.REC.No.06/08.12.001/2022-23</w:t>
      </w:r>
    </w:p>
    <w:p w:rsidR="003D67ED" w:rsidRPr="00470480" w:rsidRDefault="003D67ED" w:rsidP="003D67ED">
      <w:pPr>
        <w:pStyle w:val="NormalWeb"/>
        <w:spacing w:before="0" w:beforeAutospacing="0"/>
        <w:jc w:val="right"/>
        <w:rPr>
          <w:rFonts w:ascii="Arial" w:hAnsi="Arial" w:cs="Arial"/>
          <w:color w:val="000000"/>
          <w:sz w:val="20"/>
          <w:szCs w:val="20"/>
        </w:rPr>
      </w:pPr>
      <w:r w:rsidRPr="00470480">
        <w:rPr>
          <w:rFonts w:ascii="Arial" w:hAnsi="Arial" w:cs="Arial"/>
          <w:color w:val="000000"/>
          <w:sz w:val="20"/>
          <w:szCs w:val="20"/>
        </w:rPr>
        <w:t>April 01, 2022</w:t>
      </w:r>
    </w:p>
    <w:p w:rsidR="003D67ED" w:rsidRPr="00470480" w:rsidRDefault="003D67ED" w:rsidP="003D67ED">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3D67ED" w:rsidRDefault="003D67ED" w:rsidP="003D67ED">
      <w:pPr>
        <w:pStyle w:val="NormalWeb"/>
        <w:spacing w:before="0" w:beforeAutospacing="0"/>
        <w:jc w:val="both"/>
        <w:rPr>
          <w:rFonts w:ascii="Arial" w:hAnsi="Arial" w:cs="Arial"/>
          <w:color w:val="000000"/>
          <w:sz w:val="20"/>
          <w:szCs w:val="20"/>
        </w:rPr>
      </w:pPr>
      <w:r>
        <w:rPr>
          <w:rFonts w:ascii="Arial" w:hAnsi="Arial" w:cs="Arial"/>
          <w:color w:val="000000"/>
          <w:sz w:val="20"/>
          <w:szCs w:val="20"/>
        </w:rPr>
        <w:t>Dear Sir/Madam,</w:t>
      </w:r>
    </w:p>
    <w:p w:rsidR="003D67ED" w:rsidRPr="001942B3" w:rsidRDefault="003D67ED" w:rsidP="003D67ED">
      <w:pPr>
        <w:pStyle w:val="NormalWeb"/>
        <w:spacing w:before="0" w:beforeAutospacing="0"/>
        <w:jc w:val="center"/>
        <w:rPr>
          <w:rFonts w:ascii="Arial" w:hAnsi="Arial" w:cs="Arial"/>
          <w:color w:val="000000"/>
          <w:sz w:val="20"/>
          <w:szCs w:val="20"/>
        </w:rPr>
      </w:pPr>
      <w:r w:rsidRPr="00470480">
        <w:rPr>
          <w:rFonts w:ascii="Arial" w:hAnsi="Arial" w:cs="Arial"/>
          <w:b/>
          <w:bCs/>
          <w:color w:val="000000"/>
          <w:sz w:val="20"/>
          <w:szCs w:val="20"/>
        </w:rPr>
        <w:t>Master Circular – Housing Finance</w:t>
      </w:r>
    </w:p>
    <w:p w:rsidR="003D67ED" w:rsidRPr="00470480" w:rsidRDefault="003D67ED" w:rsidP="003D67ED">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Please refer to the </w:t>
      </w:r>
      <w:hyperlink r:id="rId104" w:tgtFrame="_blank" w:history="1">
        <w:r w:rsidRPr="00470480">
          <w:rPr>
            <w:rStyle w:val="Hyperlink"/>
            <w:rFonts w:ascii="Arial" w:hAnsi="Arial" w:cs="Arial"/>
            <w:sz w:val="20"/>
            <w:szCs w:val="20"/>
          </w:rPr>
          <w:t>Master Circular DOR.CRE.REC.No.87/08.12.001/2021-22 dated February 18, 2022</w:t>
        </w:r>
      </w:hyperlink>
      <w:r w:rsidRPr="00470480">
        <w:rPr>
          <w:rFonts w:ascii="Arial" w:hAnsi="Arial" w:cs="Arial"/>
          <w:color w:val="000000"/>
          <w:sz w:val="20"/>
          <w:szCs w:val="20"/>
        </w:rPr>
        <w:t> consolidating the instructions / guidelines issued to banks till February 17, 2022 relating to Housing Finance. This</w:t>
      </w:r>
      <w:hyperlink r:id="rId105" w:anchor="MC" w:history="1">
        <w:r w:rsidRPr="00470480">
          <w:rPr>
            <w:rStyle w:val="Hyperlink"/>
            <w:rFonts w:ascii="Arial" w:hAnsi="Arial" w:cs="Arial"/>
            <w:sz w:val="20"/>
            <w:szCs w:val="20"/>
          </w:rPr>
          <w:t> Master Circular</w:t>
        </w:r>
      </w:hyperlink>
      <w:r w:rsidRPr="00470480">
        <w:rPr>
          <w:rFonts w:ascii="Arial" w:hAnsi="Arial" w:cs="Arial"/>
          <w:color w:val="000000"/>
          <w:sz w:val="20"/>
          <w:szCs w:val="20"/>
        </w:rPr>
        <w:t> consolidates instructions on the above matter issued up to March 31, 2022.</w:t>
      </w:r>
    </w:p>
    <w:p w:rsidR="003D67ED" w:rsidRPr="00470480" w:rsidRDefault="003D67ED" w:rsidP="003D67ED">
      <w:pPr>
        <w:pStyle w:val="NormalWeb"/>
        <w:spacing w:before="0" w:beforeAutospacing="0"/>
        <w:jc w:val="both"/>
        <w:rPr>
          <w:rFonts w:ascii="Arial" w:hAnsi="Arial" w:cs="Arial"/>
          <w:color w:val="000000"/>
          <w:sz w:val="20"/>
          <w:szCs w:val="20"/>
        </w:rPr>
      </w:pPr>
      <w:r w:rsidRPr="00470480">
        <w:rPr>
          <w:rFonts w:ascii="Arial" w:hAnsi="Arial" w:cs="Arial"/>
          <w:color w:val="000000"/>
          <w:sz w:val="20"/>
          <w:szCs w:val="20"/>
        </w:rPr>
        <w:t>Yours faithfully,</w:t>
      </w:r>
    </w:p>
    <w:p w:rsidR="003D67ED" w:rsidRPr="00470480" w:rsidRDefault="003D67ED" w:rsidP="003D67ED">
      <w:pPr>
        <w:pStyle w:val="NormalWeb"/>
        <w:spacing w:before="0" w:beforeAutospacing="0"/>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6559"/>
      </w:tblGrid>
      <w:tr w:rsidR="003D67ED" w:rsidRPr="00470480" w:rsidTr="003D67ED">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b/>
                <w:bCs/>
                <w:color w:val="000000"/>
                <w:sz w:val="20"/>
                <w:szCs w:val="20"/>
              </w:rPr>
              <w:t>CONTENTS</w:t>
            </w:r>
          </w:p>
        </w:tc>
      </w:tr>
      <w:tr w:rsidR="003D67ED" w:rsidRPr="00470480" w:rsidTr="003D67ED">
        <w:trPr>
          <w:jc w:val="center"/>
        </w:trPr>
        <w:tc>
          <w:tcPr>
            <w:tcW w:w="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b/>
                <w:bCs/>
                <w:color w:val="000000"/>
                <w:sz w:val="20"/>
                <w:szCs w:val="20"/>
              </w:rPr>
              <w:t>Sr. No.</w:t>
            </w:r>
          </w:p>
        </w:tc>
        <w:tc>
          <w:tcPr>
            <w:tcW w:w="4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b/>
                <w:bCs/>
                <w:color w:val="000000"/>
                <w:sz w:val="20"/>
                <w:szCs w:val="20"/>
              </w:rPr>
              <w:t>Particulars</w:t>
            </w:r>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06" w:anchor="S1" w:history="1">
              <w:r w:rsidRPr="00470480">
                <w:rPr>
                  <w:rStyle w:val="Hyperlink"/>
                  <w:rFonts w:ascii="Arial" w:hAnsi="Arial" w:cs="Arial"/>
                  <w:sz w:val="20"/>
                  <w:szCs w:val="20"/>
                </w:rPr>
                <w:t>Purpose</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07" w:anchor="S2" w:history="1">
              <w:r w:rsidRPr="00470480">
                <w:rPr>
                  <w:rStyle w:val="Hyperlink"/>
                  <w:rFonts w:ascii="Arial" w:hAnsi="Arial" w:cs="Arial"/>
                  <w:sz w:val="20"/>
                  <w:szCs w:val="20"/>
                </w:rPr>
                <w:t>Classification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08" w:anchor="S3" w:history="1">
              <w:r w:rsidRPr="00470480">
                <w:rPr>
                  <w:rStyle w:val="Hyperlink"/>
                  <w:rFonts w:ascii="Arial" w:hAnsi="Arial" w:cs="Arial"/>
                  <w:sz w:val="20"/>
                  <w:szCs w:val="20"/>
                </w:rPr>
                <w:t>Previous instructions consolidated</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09" w:anchor="S4" w:history="1">
              <w:r w:rsidRPr="00470480">
                <w:rPr>
                  <w:rStyle w:val="Hyperlink"/>
                  <w:rFonts w:ascii="Arial" w:hAnsi="Arial" w:cs="Arial"/>
                  <w:sz w:val="20"/>
                  <w:szCs w:val="20"/>
                </w:rPr>
                <w:t>Scope of Application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0" w:anchor="S5" w:history="1">
              <w:r w:rsidRPr="00470480">
                <w:rPr>
                  <w:rStyle w:val="Hyperlink"/>
                  <w:rFonts w:ascii="Arial" w:hAnsi="Arial" w:cs="Arial"/>
                  <w:sz w:val="20"/>
                  <w:szCs w:val="20"/>
                </w:rPr>
                <w:t>Introduction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1" w:anchor="S6" w:history="1">
              <w:r w:rsidRPr="00470480">
                <w:rPr>
                  <w:rStyle w:val="Hyperlink"/>
                  <w:rFonts w:ascii="Arial" w:hAnsi="Arial" w:cs="Arial"/>
                  <w:sz w:val="20"/>
                  <w:szCs w:val="20"/>
                </w:rPr>
                <w:t>Various Regulations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2" w:anchor="S7" w:history="1">
              <w:r w:rsidRPr="00470480">
                <w:rPr>
                  <w:rStyle w:val="Hyperlink"/>
                  <w:rFonts w:ascii="Arial" w:hAnsi="Arial" w:cs="Arial"/>
                  <w:sz w:val="20"/>
                  <w:szCs w:val="20"/>
                </w:rPr>
                <w:t>Quantum of Loan</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3" w:anchor="S8" w:history="1">
              <w:r w:rsidRPr="00470480">
                <w:rPr>
                  <w:rStyle w:val="Hyperlink"/>
                  <w:rFonts w:ascii="Arial" w:hAnsi="Arial" w:cs="Arial"/>
                  <w:sz w:val="20"/>
                  <w:szCs w:val="20"/>
                </w:rPr>
                <w:t>Innovative Housing Loan Products – Upfront Disbursal of Housing Loans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4" w:anchor="S9" w:history="1">
              <w:r w:rsidRPr="00470480">
                <w:rPr>
                  <w:rStyle w:val="Hyperlink"/>
                  <w:rFonts w:ascii="Arial" w:hAnsi="Arial" w:cs="Arial"/>
                  <w:sz w:val="20"/>
                  <w:szCs w:val="20"/>
                </w:rPr>
                <w:t>Rate of Interest</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5" w:anchor="S10" w:history="1">
              <w:r w:rsidRPr="00470480">
                <w:rPr>
                  <w:rStyle w:val="Hyperlink"/>
                  <w:rFonts w:ascii="Arial" w:hAnsi="Arial" w:cs="Arial"/>
                  <w:sz w:val="20"/>
                  <w:szCs w:val="20"/>
                </w:rPr>
                <w:t>Approval from Statutory/Regulatory Authorities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6" w:anchor="S11" w:history="1">
              <w:r w:rsidRPr="00470480">
                <w:rPr>
                  <w:rStyle w:val="Hyperlink"/>
                  <w:rFonts w:ascii="Arial" w:hAnsi="Arial" w:cs="Arial"/>
                  <w:sz w:val="20"/>
                  <w:szCs w:val="20"/>
                </w:rPr>
                <w:t>Disclosure Requirements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7" w:anchor="S12" w:history="1">
              <w:r w:rsidRPr="00470480">
                <w:rPr>
                  <w:rStyle w:val="Hyperlink"/>
                  <w:rFonts w:ascii="Arial" w:hAnsi="Arial" w:cs="Arial"/>
                  <w:sz w:val="20"/>
                  <w:szCs w:val="20"/>
                </w:rPr>
                <w:t>Exposure to Real Estate</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8" w:anchor="S13" w:history="1">
              <w:r w:rsidRPr="00470480">
                <w:rPr>
                  <w:rStyle w:val="Hyperlink"/>
                  <w:rFonts w:ascii="Arial" w:hAnsi="Arial" w:cs="Arial"/>
                  <w:sz w:val="20"/>
                  <w:szCs w:val="20"/>
                </w:rPr>
                <w:t>Housing Loans under Priority Sector</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19" w:anchor="S14" w:history="1">
              <w:r w:rsidRPr="00470480">
                <w:rPr>
                  <w:rStyle w:val="Hyperlink"/>
                  <w:rFonts w:ascii="Arial" w:hAnsi="Arial" w:cs="Arial"/>
                  <w:sz w:val="20"/>
                  <w:szCs w:val="20"/>
                </w:rPr>
                <w:t>Financing of Affordable Housing- Issue of long-term bonds by banks.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20" w:anchor="S15" w:history="1">
              <w:r w:rsidRPr="00470480">
                <w:rPr>
                  <w:rStyle w:val="Hyperlink"/>
                  <w:rFonts w:ascii="Arial" w:hAnsi="Arial" w:cs="Arial"/>
                  <w:sz w:val="20"/>
                  <w:szCs w:val="20"/>
                </w:rPr>
                <w:t>Additional Guidelines</w:t>
              </w:r>
            </w:hyperlink>
          </w:p>
        </w:tc>
      </w:tr>
      <w:tr w:rsidR="003D67ED" w:rsidRPr="00470480" w:rsidTr="003D67ED">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center"/>
              <w:rPr>
                <w:rFonts w:ascii="Arial" w:hAnsi="Arial" w:cs="Arial"/>
                <w:color w:val="000000"/>
                <w:sz w:val="20"/>
                <w:szCs w:val="20"/>
              </w:rPr>
            </w:pPr>
            <w:r w:rsidRPr="00470480">
              <w:rPr>
                <w:rFonts w:ascii="Arial" w:hAnsi="Arial" w:cs="Arial"/>
                <w:color w:val="000000"/>
                <w:sz w:val="20"/>
                <w:szCs w:val="20"/>
              </w:rPr>
              <w:t>12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3D67ED" w:rsidRPr="00470480" w:rsidRDefault="003D67ED" w:rsidP="003D67ED">
            <w:pPr>
              <w:jc w:val="both"/>
              <w:rPr>
                <w:rFonts w:ascii="Arial" w:hAnsi="Arial" w:cs="Arial"/>
                <w:color w:val="000000"/>
                <w:sz w:val="20"/>
                <w:szCs w:val="20"/>
              </w:rPr>
            </w:pPr>
            <w:hyperlink r:id="rId121" w:anchor="S16" w:history="1">
              <w:r w:rsidRPr="00470480">
                <w:rPr>
                  <w:rStyle w:val="Hyperlink"/>
                  <w:rFonts w:ascii="Arial" w:hAnsi="Arial" w:cs="Arial"/>
                  <w:sz w:val="20"/>
                  <w:szCs w:val="20"/>
                </w:rPr>
                <w:t>Appendix: Housing Finance circulars</w:t>
              </w:r>
            </w:hyperlink>
          </w:p>
        </w:tc>
      </w:tr>
    </w:tbl>
    <w:p w:rsidR="003D67ED" w:rsidRDefault="003D67ED" w:rsidP="003D67ED">
      <w:pPr>
        <w:pStyle w:val="NormalWeb"/>
        <w:rPr>
          <w:rFonts w:ascii="Arial" w:hAnsi="Arial" w:cs="Arial"/>
          <w:color w:val="000000"/>
          <w:sz w:val="20"/>
          <w:szCs w:val="20"/>
        </w:rPr>
      </w:pPr>
      <w:r>
        <w:rPr>
          <w:rFonts w:ascii="Arial" w:hAnsi="Arial" w:cs="Arial"/>
          <w:color w:val="000000"/>
          <w:sz w:val="20"/>
          <w:szCs w:val="20"/>
        </w:rPr>
        <w:lastRenderedPageBreak/>
        <w:t>For more details on the headings mentioned above, refer to the link below.</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22" w:history="1">
        <w:r w:rsidRPr="00470480">
          <w:rPr>
            <w:rStyle w:val="Hyperlink"/>
            <w:rFonts w:ascii="Arial" w:hAnsi="Arial" w:cs="Arial"/>
            <w:sz w:val="20"/>
            <w:szCs w:val="20"/>
          </w:rPr>
          <w:t>https://www.rbi.org.in/Scripts/NotificationUser.aspx?Id=12282&amp;Mode=0</w:t>
        </w:r>
      </w:hyperlink>
    </w:p>
    <w:p w:rsidR="003D67ED" w:rsidRPr="00470480" w:rsidRDefault="003D67ED" w:rsidP="003D67ED">
      <w:pPr>
        <w:pStyle w:val="NormalWeb"/>
        <w:rPr>
          <w:rFonts w:ascii="Arial" w:hAnsi="Arial" w:cs="Arial"/>
          <w:color w:val="000000"/>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23"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124"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125"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3D67ED" w:rsidRPr="001942B3" w:rsidRDefault="003D67ED" w:rsidP="003D67ED">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26" w:history="1">
        <w:r w:rsidRPr="00470480">
          <w:rPr>
            <w:rStyle w:val="Hyperlink"/>
            <w:rFonts w:ascii="Arial" w:hAnsi="Arial" w:cs="Arial"/>
            <w:sz w:val="20"/>
            <w:szCs w:val="20"/>
          </w:rPr>
          <w:t>https://www.rbi.org.in/Scripts/NotificationUser.aspx?Id=12281&amp;Mode=0</w:t>
        </w:r>
      </w:hyperlink>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3D67ED" w:rsidRDefault="003D67ED">
      <w:pPr>
        <w:rPr>
          <w:b/>
        </w:rPr>
      </w:pPr>
      <w:r>
        <w:rPr>
          <w:b/>
        </w:rPr>
        <w:br w:type="page"/>
      </w: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Guarantees and Co-acceptances</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RBI/2022-23/10</w:t>
      </w:r>
      <w:r w:rsidRPr="00470480">
        <w:rPr>
          <w:rFonts w:ascii="Arial" w:hAnsi="Arial" w:cs="Arial"/>
          <w:color w:val="000000"/>
          <w:sz w:val="20"/>
          <w:szCs w:val="20"/>
        </w:rPr>
        <w:br/>
        <w:t>DOR.STR.REC.8/13.07.010/2022-23</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3D67ED" w:rsidRPr="00470480" w:rsidRDefault="003D67ED" w:rsidP="003D67ED">
      <w:pPr>
        <w:pStyle w:val="head"/>
        <w:rPr>
          <w:rFonts w:ascii="Arial" w:hAnsi="Arial" w:cs="Arial"/>
          <w:b/>
          <w:bCs/>
          <w:color w:val="000000"/>
          <w:sz w:val="20"/>
          <w:szCs w:val="20"/>
        </w:rPr>
      </w:pPr>
      <w:r w:rsidRPr="00470480">
        <w:rPr>
          <w:rFonts w:ascii="Arial" w:hAnsi="Arial" w:cs="Arial"/>
          <w:b/>
          <w:bCs/>
          <w:color w:val="000000"/>
          <w:sz w:val="20"/>
          <w:szCs w:val="20"/>
        </w:rPr>
        <w:t>All Scheduled Commercial Banks</w:t>
      </w:r>
      <w:r w:rsidRPr="00470480">
        <w:rPr>
          <w:rFonts w:ascii="Arial" w:hAnsi="Arial" w:cs="Arial"/>
          <w:b/>
          <w:bCs/>
          <w:color w:val="000000"/>
          <w:sz w:val="20"/>
          <w:szCs w:val="20"/>
        </w:rPr>
        <w:br/>
        <w:t>(excluding Payments Banks and RRBs)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Guarantees and Co-acceptances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27" w:tgtFrame="_blank" w:history="1">
        <w:r w:rsidRPr="00470480">
          <w:rPr>
            <w:rStyle w:val="Hyperlink"/>
            <w:rFonts w:ascii="Arial" w:hAnsi="Arial" w:cs="Arial"/>
            <w:sz w:val="20"/>
            <w:szCs w:val="20"/>
          </w:rPr>
          <w:t>Master Circular DOR.STR.REC.66/13.07.010/2021-22 dated November 9, 2021</w:t>
        </w:r>
      </w:hyperlink>
      <w:r w:rsidRPr="00470480">
        <w:rPr>
          <w:rFonts w:ascii="Arial" w:hAnsi="Arial" w:cs="Arial"/>
          <w:color w:val="000000"/>
          <w:sz w:val="20"/>
          <w:szCs w:val="20"/>
        </w:rPr>
        <w:t> consolidating the instructions / guidelines issued to banks till November 8, 2021, relating to Guarantees and Co-acceptances. This </w:t>
      </w:r>
      <w:hyperlink r:id="rId12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the instructions on the above matter issued up to March 31,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D67ED" w:rsidRDefault="003D67ED" w:rsidP="003D67ED">
      <w:pPr>
        <w:pStyle w:val="NormalWeb"/>
        <w:rPr>
          <w:rFonts w:ascii="Arial" w:hAnsi="Arial" w:cs="Arial"/>
          <w:color w:val="000000"/>
          <w:sz w:val="20"/>
          <w:szCs w:val="20"/>
        </w:rPr>
      </w:pP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3D67ED" w:rsidRDefault="003D67ED" w:rsidP="003D67ED">
      <w:pPr>
        <w:pStyle w:val="NormalWeb"/>
        <w:rPr>
          <w:rFonts w:ascii="Arial" w:hAnsi="Arial" w:cs="Arial"/>
          <w:color w:val="000000"/>
          <w:sz w:val="20"/>
          <w:szCs w:val="20"/>
        </w:rPr>
      </w:pPr>
    </w:p>
    <w:p w:rsidR="003D67ED" w:rsidRPr="00091F3D" w:rsidRDefault="003D67ED" w:rsidP="003D67ED">
      <w:pPr>
        <w:pStyle w:val="NormalWeb"/>
        <w:rPr>
          <w:rFonts w:ascii="Arial" w:hAnsi="Arial" w:cs="Arial"/>
          <w:color w:val="000000"/>
          <w:sz w:val="20"/>
          <w:szCs w:val="20"/>
        </w:rPr>
      </w:pPr>
      <w:r>
        <w:rPr>
          <w:rFonts w:ascii="Arial" w:hAnsi="Arial" w:cs="Arial"/>
          <w:color w:val="000000"/>
          <w:sz w:val="20"/>
          <w:szCs w:val="20"/>
        </w:rPr>
        <w:t>For the detailed Master Circular, refer to the link below.</w:t>
      </w:r>
    </w:p>
    <w:p w:rsidR="003D67ED" w:rsidRPr="00470480" w:rsidRDefault="003D67ED" w:rsidP="003D67ED">
      <w:pPr>
        <w:spacing w:after="0"/>
        <w:jc w:val="both"/>
        <w:rPr>
          <w:rFonts w:ascii="Arial" w:hAnsi="Arial" w:cs="Arial"/>
          <w:sz w:val="20"/>
          <w:szCs w:val="20"/>
        </w:rPr>
      </w:pPr>
      <w:r w:rsidRPr="00470480">
        <w:rPr>
          <w:rFonts w:ascii="Arial" w:hAnsi="Arial" w:cs="Arial"/>
          <w:sz w:val="20"/>
          <w:szCs w:val="20"/>
        </w:rPr>
        <w:t xml:space="preserve">Reference Link: </w:t>
      </w:r>
      <w:hyperlink r:id="rId129" w:history="1">
        <w:r w:rsidRPr="00470480">
          <w:rPr>
            <w:rStyle w:val="Hyperlink"/>
            <w:rFonts w:ascii="Arial" w:hAnsi="Arial" w:cs="Arial"/>
            <w:sz w:val="20"/>
            <w:szCs w:val="20"/>
          </w:rPr>
          <w:t>https://www.rbi.org.in/Scripts/NotificationUser.aspx?Id=12276&amp;Mode=0</w:t>
        </w:r>
      </w:hyperlink>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Default="003D67ED">
      <w:pPr>
        <w:rPr>
          <w:b/>
        </w:rPr>
      </w:pPr>
      <w:r>
        <w:rPr>
          <w:b/>
        </w:rPr>
        <w:br w:type="page"/>
      </w:r>
    </w:p>
    <w:p w:rsidR="003D67ED" w:rsidRPr="00470480" w:rsidRDefault="003D67ED" w:rsidP="003D67ED">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Asset Reconstruction Companies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RBI/2022-23/03</w:t>
      </w:r>
      <w:r w:rsidRPr="00470480">
        <w:rPr>
          <w:rFonts w:ascii="Arial" w:hAnsi="Arial" w:cs="Arial"/>
          <w:color w:val="000000"/>
          <w:sz w:val="20"/>
          <w:szCs w:val="20"/>
        </w:rPr>
        <w:br/>
        <w:t>DOR.SIG.FIN.REC 1/26.03.001/2022-23</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3D67ED" w:rsidRPr="00470480" w:rsidRDefault="003D67ED" w:rsidP="003D67ED">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130"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131"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132"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March 31, 2022 are reproduced below.</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3D67ED"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3D67ED" w:rsidRDefault="003D67ED" w:rsidP="003D67ED">
      <w:pPr>
        <w:pStyle w:val="NormalWeb"/>
        <w:jc w:val="both"/>
        <w:rPr>
          <w:rFonts w:ascii="Arial" w:hAnsi="Arial" w:cs="Arial"/>
          <w:color w:val="000000"/>
          <w:sz w:val="20"/>
          <w:szCs w:val="20"/>
        </w:rPr>
      </w:pPr>
    </w:p>
    <w:p w:rsidR="003D67ED" w:rsidRDefault="003D67ED" w:rsidP="003D67ED">
      <w:pPr>
        <w:pStyle w:val="NormalWeb"/>
        <w:spacing w:before="0" w:beforeAutospacing="0" w:after="0" w:afterAutospacing="0"/>
        <w:jc w:val="both"/>
        <w:rPr>
          <w:rFonts w:ascii="Arial" w:hAnsi="Arial" w:cs="Arial"/>
          <w:color w:val="000000"/>
          <w:sz w:val="20"/>
          <w:szCs w:val="20"/>
        </w:rPr>
      </w:pPr>
    </w:p>
    <w:p w:rsidR="003D67ED" w:rsidRPr="00470480" w:rsidRDefault="003D67ED" w:rsidP="003D67E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3D67ED" w:rsidRPr="00470480" w:rsidRDefault="003D67ED" w:rsidP="003D67ED">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133" w:history="1">
        <w:r w:rsidRPr="00470480">
          <w:rPr>
            <w:rStyle w:val="Hyperlink"/>
            <w:rFonts w:ascii="Arial" w:hAnsi="Arial" w:cs="Arial"/>
            <w:sz w:val="20"/>
            <w:szCs w:val="20"/>
          </w:rPr>
          <w:t>https://www.rbi.org.in/Scripts/NotificationUser.aspx?Id=12267&amp;Mode=0</w:t>
        </w:r>
      </w:hyperlink>
    </w:p>
    <w:p w:rsidR="003D67ED" w:rsidRPr="00470480" w:rsidRDefault="003D67ED" w:rsidP="003D67ED">
      <w:pPr>
        <w:pStyle w:val="NormalWeb"/>
        <w:jc w:val="both"/>
        <w:rPr>
          <w:rFonts w:ascii="Arial" w:hAnsi="Arial" w:cs="Arial"/>
          <w:color w:val="000000"/>
          <w:sz w:val="20"/>
          <w:szCs w:val="20"/>
        </w:rPr>
      </w:pPr>
    </w:p>
    <w:p w:rsidR="003D67ED" w:rsidRPr="00470480" w:rsidRDefault="003D67ED" w:rsidP="003D67ED">
      <w:pPr>
        <w:pStyle w:val="NormalWeb"/>
        <w:jc w:val="both"/>
        <w:rPr>
          <w:rFonts w:ascii="Arial" w:hAnsi="Arial" w:cs="Arial"/>
          <w:color w:val="000000"/>
          <w:sz w:val="20"/>
          <w:szCs w:val="20"/>
        </w:rPr>
      </w:pPr>
    </w:p>
    <w:p w:rsidR="0020223A" w:rsidRDefault="0020223A">
      <w:pPr>
        <w:rPr>
          <w:b/>
        </w:rPr>
      </w:pPr>
      <w:r>
        <w:rPr>
          <w:b/>
        </w:rPr>
        <w:br w:type="page"/>
      </w:r>
    </w:p>
    <w:p w:rsidR="003D67ED" w:rsidRDefault="003D67ED" w:rsidP="003D67ED">
      <w:pPr>
        <w:spacing w:after="0"/>
        <w:jc w:val="both"/>
        <w:rPr>
          <w:rFonts w:ascii="Arial" w:hAnsi="Arial" w:cs="Arial"/>
          <w:b/>
          <w:bCs/>
          <w:color w:val="000000"/>
          <w:sz w:val="20"/>
          <w:szCs w:val="20"/>
        </w:rPr>
      </w:pPr>
    </w:p>
    <w:p w:rsidR="003D67ED" w:rsidRDefault="003D67ED" w:rsidP="003D67ED">
      <w:pPr>
        <w:spacing w:after="0"/>
        <w:jc w:val="both"/>
        <w:rPr>
          <w:rFonts w:ascii="Arial" w:hAnsi="Arial" w:cs="Arial"/>
          <w:b/>
          <w:bCs/>
          <w:color w:val="000000"/>
          <w:sz w:val="20"/>
          <w:szCs w:val="20"/>
        </w:rPr>
      </w:pPr>
    </w:p>
    <w:p w:rsidR="003D67ED" w:rsidRPr="00470480" w:rsidRDefault="003D67ED" w:rsidP="003D67ED">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D67ED" w:rsidRPr="00470480" w:rsidRDefault="003D67ED" w:rsidP="003D67ED">
      <w:pPr>
        <w:spacing w:after="0"/>
        <w:jc w:val="both"/>
        <w:rPr>
          <w:rFonts w:ascii="Arial" w:hAnsi="Arial" w:cs="Arial"/>
          <w:b/>
          <w:bCs/>
          <w:color w:val="000000"/>
          <w:sz w:val="20"/>
          <w:szCs w:val="20"/>
        </w:rPr>
      </w:pP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3D67ED" w:rsidRPr="00470480" w:rsidRDefault="003D67ED" w:rsidP="003D67ED">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34"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3D67ED" w:rsidRPr="00470480" w:rsidRDefault="003D67ED" w:rsidP="003D67ED">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3D67ED" w:rsidRPr="00470480" w:rsidRDefault="003D67ED" w:rsidP="003D67ED">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3D67ED" w:rsidRPr="00470480" w:rsidRDefault="003D67ED" w:rsidP="003D67ED">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3D67ED"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r w:rsidRPr="00470480">
        <w:rPr>
          <w:rFonts w:ascii="Arial" w:hAnsi="Arial" w:cs="Arial"/>
          <w:sz w:val="20"/>
          <w:szCs w:val="20"/>
        </w:rPr>
        <w:t xml:space="preserve">Reference Link: </w:t>
      </w:r>
      <w:hyperlink r:id="rId135" w:history="1">
        <w:r w:rsidRPr="00470480">
          <w:rPr>
            <w:rStyle w:val="Hyperlink"/>
            <w:rFonts w:ascii="Arial" w:hAnsi="Arial" w:cs="Arial"/>
            <w:sz w:val="20"/>
            <w:szCs w:val="20"/>
          </w:rPr>
          <w:t>https://www.rbi.org.in/Scripts/NotificationUser.aspx?Id=12264&amp;Mode=0</w:t>
        </w:r>
      </w:hyperlink>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Pr="00470480" w:rsidRDefault="003D67ED" w:rsidP="003D67ED">
      <w:pPr>
        <w:spacing w:after="0"/>
        <w:jc w:val="both"/>
        <w:rPr>
          <w:rFonts w:ascii="Arial" w:hAnsi="Arial" w:cs="Arial"/>
          <w:sz w:val="20"/>
          <w:szCs w:val="20"/>
        </w:rPr>
      </w:pPr>
    </w:p>
    <w:p w:rsidR="003D67ED" w:rsidRDefault="003D67ED">
      <w:pPr>
        <w:rPr>
          <w:b/>
        </w:rPr>
      </w:pPr>
      <w:r>
        <w:rPr>
          <w:b/>
        </w:rPr>
        <w:br w:type="page"/>
      </w: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Bilateral Netting of Qualified Financial Contracts - Amendments to Prudential Guidelines</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r>
        <w:rPr>
          <w:rFonts w:ascii="Arial" w:hAnsi="Arial" w:cs="Arial"/>
          <w:sz w:val="20"/>
          <w:szCs w:val="20"/>
        </w:rPr>
        <w:t>For more details, the reference link is provided below.</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36" w:history="1">
        <w:r w:rsidRPr="00470480">
          <w:rPr>
            <w:rStyle w:val="Hyperlink"/>
            <w:rFonts w:ascii="Arial" w:hAnsi="Arial" w:cs="Arial"/>
            <w:sz w:val="20"/>
            <w:szCs w:val="20"/>
          </w:rPr>
          <w:t>https://www.rbi.org.in/Scripts/NotificationUser.aspx?Id=12262&amp;Mode=0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pPr>
        <w:rPr>
          <w:b/>
        </w:rPr>
      </w:pPr>
      <w:r>
        <w:rPr>
          <w:b/>
        </w:rPr>
        <w:br w:type="page"/>
      </w: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37"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38" w:history="1">
        <w:r w:rsidRPr="00470480">
          <w:rPr>
            <w:rStyle w:val="Hyperlink"/>
            <w:rFonts w:ascii="Arial" w:hAnsi="Arial" w:cs="Arial"/>
            <w:sz w:val="20"/>
            <w:szCs w:val="20"/>
          </w:rPr>
          <w:t>https://www.rbi.org.in/Scripts/NotificationUser.aspx?Id=12258&amp;Mode=0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13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40"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141"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142"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202370" w:rsidRDefault="00202370" w:rsidP="00202370">
      <w:pPr>
        <w:pStyle w:val="NormalWeb"/>
        <w:jc w:val="both"/>
        <w:rPr>
          <w:rFonts w:ascii="Arial" w:hAnsi="Arial" w:cs="Arial"/>
          <w:color w:val="000000"/>
          <w:sz w:val="20"/>
          <w:szCs w:val="20"/>
        </w:rPr>
      </w:pPr>
    </w:p>
    <w:p w:rsidR="00202370" w:rsidRDefault="00202370" w:rsidP="00202370">
      <w:pPr>
        <w:pStyle w:val="NormalWeb"/>
        <w:spacing w:before="0" w:beforeAutospacing="0" w:after="0" w:afterAutospacing="0"/>
        <w:jc w:val="both"/>
        <w:rPr>
          <w:rFonts w:ascii="Arial" w:hAnsi="Arial" w:cs="Arial"/>
          <w:color w:val="000000"/>
          <w:sz w:val="20"/>
          <w:szCs w:val="20"/>
        </w:rPr>
      </w:pPr>
    </w:p>
    <w:p w:rsidR="00202370" w:rsidRPr="00470480" w:rsidRDefault="00202370" w:rsidP="00202370">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202370" w:rsidRPr="00470480" w:rsidRDefault="00202370" w:rsidP="00202370">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43" w:history="1">
        <w:r w:rsidRPr="00470480">
          <w:rPr>
            <w:rStyle w:val="Hyperlink"/>
            <w:rFonts w:ascii="Arial" w:hAnsi="Arial" w:cs="Arial"/>
            <w:sz w:val="20"/>
            <w:szCs w:val="20"/>
          </w:rPr>
          <w:t>https://www.rbi.org.in/Scripts/NotificationUser.aspx?Id=12256&amp;Mode=0</w:t>
        </w:r>
      </w:hyperlink>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sz w:val="20"/>
          <w:szCs w:val="20"/>
        </w:rPr>
      </w:pPr>
      <w:r w:rsidRPr="00470480">
        <w:rPr>
          <w:rFonts w:ascii="Arial" w:hAnsi="Arial" w:cs="Arial"/>
          <w:b/>
          <w:bCs/>
          <w:color w:val="000000"/>
          <w:sz w:val="20"/>
          <w:szCs w:val="20"/>
        </w:rPr>
        <w:t>Interest Equalization Scheme on Pre and Post Shipment Rupee Export Credit - Extension</w:t>
      </w:r>
    </w:p>
    <w:p w:rsidR="00202370" w:rsidRPr="00470480" w:rsidRDefault="00202370" w:rsidP="00202370">
      <w:pPr>
        <w:spacing w:after="0"/>
        <w:jc w:val="both"/>
        <w:rPr>
          <w:rFonts w:ascii="Arial" w:hAnsi="Arial" w:cs="Arial"/>
          <w:sz w:val="20"/>
          <w:szCs w:val="20"/>
        </w:rPr>
      </w:pPr>
    </w:p>
    <w:p w:rsidR="00202370" w:rsidRDefault="00202370" w:rsidP="00202370">
      <w:pPr>
        <w:pStyle w:val="NormalWeb"/>
        <w:jc w:val="both"/>
        <w:rPr>
          <w:rFonts w:ascii="Arial" w:hAnsi="Arial" w:cs="Arial"/>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RBI/2021-22/180</w:t>
      </w:r>
      <w:r w:rsidRPr="00470480">
        <w:rPr>
          <w:rFonts w:ascii="Arial" w:hAnsi="Arial" w:cs="Arial"/>
          <w:color w:val="000000"/>
          <w:sz w:val="20"/>
          <w:szCs w:val="20"/>
        </w:rPr>
        <w:br/>
        <w:t>DOR.STR.REC.93/04.02.001/2021-22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March 8, 2022</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All Scheduled Commercial Banks (excluding RRBs),</w:t>
      </w:r>
      <w:r w:rsidRPr="00470480">
        <w:rPr>
          <w:rFonts w:ascii="Arial" w:hAnsi="Arial" w:cs="Arial"/>
          <w:color w:val="000000"/>
          <w:sz w:val="20"/>
          <w:szCs w:val="20"/>
        </w:rPr>
        <w:br/>
        <w:t>Small Finance Banks,</w:t>
      </w:r>
      <w:r w:rsidRPr="00470480">
        <w:rPr>
          <w:rFonts w:ascii="Arial" w:hAnsi="Arial" w:cs="Arial"/>
          <w:color w:val="000000"/>
          <w:sz w:val="20"/>
          <w:szCs w:val="20"/>
        </w:rPr>
        <w:br/>
        <w:t>Primary (Urban) Cooperative Banks (scheduled banks having AD category-I license), and EXIM Bank</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Interest Equalization Scheme on Pre and Post Shipment Rupee Export Credit - Extension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the instructions issued vide </w:t>
      </w:r>
      <w:hyperlink r:id="rId144" w:tgtFrame="_blank" w:history="1">
        <w:r w:rsidRPr="00470480">
          <w:rPr>
            <w:rStyle w:val="Hyperlink"/>
            <w:rFonts w:ascii="Arial" w:hAnsi="Arial" w:cs="Arial"/>
            <w:sz w:val="20"/>
            <w:szCs w:val="20"/>
          </w:rPr>
          <w:t>circular DOR.CRE(DIR).REC.28/04.02.001/2021-22 dated July 1, 2021</w:t>
        </w:r>
      </w:hyperlink>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Government of India has approved the extension of Interest Equalization Scheme for Pre and Post Shipment Rupee Export Credit (‘Scheme’) up to March 31, 2024 or till further review, whichever is earlier. The extension takes effect from October 1, 2021 and ends on March 31, 2024. The modifications made by the Government to the Scheme are detailed below:</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2.1 ‘Telecom Instruments’ sector having six HS lines</w:t>
      </w:r>
      <w:hyperlink r:id="rId145"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shall be out of the purview of the Scheme, except for MSME manufacturer exporters.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2.2 Revised interest equalisation rates under the Scheme will now be 3 per cent for MSME manufacturer exporters exporting under any HS lines, and 2 per cent for manufacturer exporters and merchant exporters exporting under 410 HS lines (after excluding 6 HS lines pertaining to Telecom Sector as mentioned above).</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 xml:space="preserve">2.3 Banks, while issuing approval to the exporter, will necessarily furnish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the prevailing interest rate, ii) the interest subvention being provided, and iii) the net rate being charged to each exporter, so as to ensure transparency and greater accountability in the operation of the Scheme.</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2.4 The extended Scheme will not be available to those beneficiaries who are availing the benefit under any Production Linked Incentive (PLI) scheme of the government.</w:t>
      </w:r>
    </w:p>
    <w:p w:rsidR="00202370" w:rsidRPr="00470480" w:rsidRDefault="00202370" w:rsidP="00202370">
      <w:pPr>
        <w:pStyle w:val="NormalWeb"/>
        <w:jc w:val="both"/>
        <w:rPr>
          <w:rFonts w:ascii="Arial" w:hAnsi="Arial" w:cs="Arial"/>
          <w:color w:val="000000"/>
          <w:sz w:val="20"/>
          <w:szCs w:val="20"/>
        </w:rPr>
      </w:pPr>
      <w:r>
        <w:rPr>
          <w:rFonts w:ascii="Arial" w:hAnsi="Arial" w:cs="Arial"/>
          <w:color w:val="000000"/>
          <w:sz w:val="20"/>
          <w:szCs w:val="20"/>
        </w:rPr>
        <w:t>For the details, refer to the link below.</w:t>
      </w:r>
    </w:p>
    <w:p w:rsidR="0020237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46" w:history="1">
        <w:r w:rsidRPr="00470480">
          <w:rPr>
            <w:rStyle w:val="Hyperlink"/>
            <w:rFonts w:ascii="Arial" w:hAnsi="Arial" w:cs="Arial"/>
            <w:sz w:val="20"/>
            <w:szCs w:val="20"/>
          </w:rPr>
          <w:t>https://www.rbi.org.in/Scripts/NotificationUser.aspx?Id=12252&amp;Mode=0</w:t>
        </w:r>
      </w:hyperlink>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Default="00202370">
      <w:pPr>
        <w:rPr>
          <w:b/>
        </w:rPr>
      </w:pPr>
      <w:r>
        <w:rPr>
          <w:b/>
        </w:rPr>
        <w:br w:type="page"/>
      </w: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Housing Finance</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RBI/2021-22/171</w:t>
      </w:r>
      <w:r w:rsidRPr="00470480">
        <w:rPr>
          <w:rFonts w:ascii="Arial" w:hAnsi="Arial" w:cs="Arial"/>
          <w:color w:val="000000"/>
          <w:sz w:val="20"/>
          <w:szCs w:val="20"/>
        </w:rPr>
        <w:br/>
        <w:t>DOR.CRE.REC.No.87/08.12.001/2021-22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Housing Finance</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47" w:tgtFrame="_blank" w:history="1">
        <w:r w:rsidRPr="00470480">
          <w:rPr>
            <w:rStyle w:val="Hyperlink"/>
            <w:rFonts w:ascii="Arial" w:hAnsi="Arial" w:cs="Arial"/>
            <w:sz w:val="20"/>
            <w:szCs w:val="20"/>
          </w:rPr>
          <w:t>Master Circular DBR.No.DIR.BC.13/08.12.001/2015-16 dated July 1, 2015</w:t>
        </w:r>
      </w:hyperlink>
      <w:r w:rsidRPr="00470480">
        <w:rPr>
          <w:rFonts w:ascii="Arial" w:hAnsi="Arial" w:cs="Arial"/>
          <w:color w:val="000000"/>
          <w:sz w:val="20"/>
          <w:szCs w:val="20"/>
        </w:rPr>
        <w:t> consolidating the instructions / guidelines issued to banks till June 30, 2015 relating to Housing Finance. This </w:t>
      </w:r>
      <w:hyperlink r:id="rId14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February 17,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202370" w:rsidRDefault="00202370" w:rsidP="00202370">
      <w:pPr>
        <w:pStyle w:val="NormalWeb"/>
        <w:spacing w:before="0" w:beforeAutospacing="0"/>
        <w:rPr>
          <w:rFonts w:ascii="Arial" w:hAnsi="Arial" w:cs="Arial"/>
          <w:color w:val="000000"/>
          <w:sz w:val="20"/>
          <w:szCs w:val="20"/>
        </w:rPr>
      </w:pPr>
    </w:p>
    <w:p w:rsidR="00202370" w:rsidRPr="00470480" w:rsidRDefault="00202370" w:rsidP="00202370">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202370" w:rsidRPr="00470480" w:rsidRDefault="00202370" w:rsidP="00202370">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149" w:history="1">
        <w:r w:rsidRPr="00470480">
          <w:rPr>
            <w:rStyle w:val="Hyperlink"/>
            <w:rFonts w:ascii="Arial" w:hAnsi="Arial" w:cs="Arial"/>
            <w:sz w:val="20"/>
            <w:szCs w:val="20"/>
          </w:rPr>
          <w:t>https://www.rbi.org.in/Scripts/NotificationUser.aspx?Id=12243&amp;Mode=0</w:t>
        </w:r>
      </w:hyperlink>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Default="00202370" w:rsidP="00202370">
      <w:pPr>
        <w:pStyle w:val="NormalWeb"/>
        <w:rPr>
          <w:rFonts w:ascii="Arial" w:hAnsi="Arial" w:cs="Arial"/>
          <w:b/>
          <w:bCs/>
          <w:color w:val="000000"/>
          <w:sz w:val="20"/>
          <w:szCs w:val="20"/>
        </w:rPr>
      </w:pPr>
    </w:p>
    <w:p w:rsidR="00202370" w:rsidRPr="00470480" w:rsidRDefault="00202370" w:rsidP="00202370">
      <w:pPr>
        <w:pStyle w:val="NormalWeb"/>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RBI/2021-2022/161</w:t>
      </w:r>
      <w:r w:rsidRPr="00470480">
        <w:rPr>
          <w:rFonts w:ascii="Arial" w:hAnsi="Arial" w:cs="Arial"/>
          <w:color w:val="000000"/>
          <w:sz w:val="20"/>
          <w:szCs w:val="20"/>
        </w:rPr>
        <w:br/>
        <w:t>FIDD.MSME &amp; NFS.BC.No.16/06.02.31/2021-22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18, 2022</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The Chairman/ Managing Director/Chief Executive Officer</w:t>
      </w:r>
      <w:r w:rsidRPr="00470480">
        <w:rPr>
          <w:rFonts w:ascii="Arial" w:hAnsi="Arial" w:cs="Arial"/>
          <w:color w:val="000000"/>
          <w:sz w:val="20"/>
          <w:szCs w:val="20"/>
        </w:rPr>
        <w:br/>
        <w:t>All Commercial Banks</w:t>
      </w:r>
      <w:r w:rsidRPr="00470480">
        <w:rPr>
          <w:rFonts w:ascii="Arial" w:hAnsi="Arial" w:cs="Arial"/>
          <w:color w:val="000000"/>
          <w:sz w:val="20"/>
          <w:szCs w:val="20"/>
        </w:rPr>
        <w:br/>
        <w:t>(including Small Finance Banks, Local Area Banks and Regional Rural Banks)</w:t>
      </w:r>
      <w:r w:rsidRPr="00470480">
        <w:rPr>
          <w:rFonts w:ascii="Arial" w:hAnsi="Arial" w:cs="Arial"/>
          <w:color w:val="000000"/>
          <w:sz w:val="20"/>
          <w:szCs w:val="20"/>
        </w:rPr>
        <w:br/>
        <w:t>All Primary (Urban) Co-operative Banks/State Co-operative Banks/</w:t>
      </w:r>
      <w:r w:rsidRPr="00470480">
        <w:rPr>
          <w:rFonts w:ascii="Arial" w:hAnsi="Arial" w:cs="Arial"/>
          <w:color w:val="000000"/>
          <w:sz w:val="20"/>
          <w:szCs w:val="20"/>
        </w:rPr>
        <w:br/>
        <w:t>District Central Co-operative Banks /All-India Financial Institutions/</w:t>
      </w:r>
      <w:r w:rsidRPr="00470480">
        <w:rPr>
          <w:rFonts w:ascii="Arial" w:hAnsi="Arial" w:cs="Arial"/>
          <w:color w:val="000000"/>
          <w:sz w:val="20"/>
          <w:szCs w:val="20"/>
        </w:rPr>
        <w:br/>
        <w:t>All Non-Banking Financial Companies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New Definition of Micro, Small and Medium Enterprises - Clarification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50" w:tgtFrame="_blank" w:history="1">
        <w:r w:rsidRPr="00470480">
          <w:rPr>
            <w:rStyle w:val="Hyperlink"/>
            <w:rFonts w:ascii="Arial" w:hAnsi="Arial" w:cs="Arial"/>
            <w:sz w:val="20"/>
            <w:szCs w:val="20"/>
          </w:rPr>
          <w:t>circular FIDD.MSME &amp; NFS.BC.No.12/06.02.31/2021-22 dated June 25, 2021</w:t>
        </w:r>
      </w:hyperlink>
      <w:r w:rsidRPr="00470480">
        <w:rPr>
          <w:rFonts w:ascii="Arial" w:hAnsi="Arial" w:cs="Arial"/>
          <w:color w:val="000000"/>
          <w:sz w:val="20"/>
          <w:szCs w:val="20"/>
        </w:rPr>
        <w:t> on ‘New Definition of Micro, Small and Medium Enterprises’.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In this connection, we inform that Government of India, vide their </w:t>
      </w:r>
      <w:hyperlink r:id="rId151" w:tgtFrame="_blank" w:history="1">
        <w:r w:rsidRPr="00470480">
          <w:rPr>
            <w:rStyle w:val="Hyperlink"/>
            <w:rFonts w:ascii="Arial" w:hAnsi="Arial" w:cs="Arial"/>
            <w:sz w:val="20"/>
            <w:szCs w:val="20"/>
          </w:rPr>
          <w:t>Gazette Notification S.O. 278(E) dated January 19, 2022</w:t>
        </w:r>
      </w:hyperlink>
      <w:r w:rsidRPr="00470480">
        <w:rPr>
          <w:rFonts w:ascii="Arial" w:hAnsi="Arial" w:cs="Arial"/>
          <w:color w:val="000000"/>
          <w:sz w:val="20"/>
          <w:szCs w:val="20"/>
        </w:rPr>
        <w:t>, has notified amendments in the paragraph (7) sub-paragraph (3) in the notification of Government of India, Ministry of Micro, Small and Medium Enterprises number </w:t>
      </w:r>
      <w:hyperlink r:id="rId152" w:tgtFrame="_blank" w:history="1">
        <w:r w:rsidRPr="00470480">
          <w:rPr>
            <w:rStyle w:val="Hyperlink"/>
            <w:rFonts w:ascii="Arial" w:hAnsi="Arial" w:cs="Arial"/>
            <w:sz w:val="20"/>
            <w:szCs w:val="20"/>
          </w:rPr>
          <w:t>S.O. 2119 (E), dated June 26, 2020</w:t>
        </w:r>
      </w:hyperlink>
      <w:r w:rsidRPr="00470480">
        <w:rPr>
          <w:rFonts w:ascii="Arial" w:hAnsi="Arial" w:cs="Arial"/>
          <w:color w:val="000000"/>
          <w:sz w:val="20"/>
          <w:szCs w:val="20"/>
        </w:rPr>
        <w:t>, published in the Gazette of India.</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3. In view of the above amendment, paragraph 3 of the said circular would stand modified as under:</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 xml:space="preserve">“The existing Entrepreneurs Memorandum (EM) Part II and </w:t>
      </w:r>
      <w:proofErr w:type="spellStart"/>
      <w:r w:rsidRPr="00470480">
        <w:rPr>
          <w:rFonts w:ascii="Arial" w:hAnsi="Arial" w:cs="Arial"/>
          <w:color w:val="000000"/>
          <w:sz w:val="20"/>
          <w:szCs w:val="20"/>
        </w:rPr>
        <w:t>Udyog</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Aadhaar</w:t>
      </w:r>
      <w:proofErr w:type="spellEnd"/>
      <w:r w:rsidRPr="00470480">
        <w:rPr>
          <w:rFonts w:ascii="Arial" w:hAnsi="Arial" w:cs="Arial"/>
          <w:color w:val="000000"/>
          <w:sz w:val="20"/>
          <w:szCs w:val="20"/>
        </w:rPr>
        <w:t xml:space="preserve"> Memorandum (UAMs) of the MSMEs obtained till June 30, 2020 shall remain valid till March 31,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4. Further, it is clarified that the validity of documents obtained in terms of O.M. No.12(4)/ 2017-SME dated March 8, 2017 (</w:t>
      </w:r>
      <w:hyperlink r:id="rId153" w:tgtFrame="_blank" w:history="1">
        <w:r w:rsidRPr="00470480">
          <w:rPr>
            <w:rStyle w:val="Hyperlink"/>
            <w:rFonts w:ascii="Arial" w:hAnsi="Arial" w:cs="Arial"/>
            <w:sz w:val="20"/>
            <w:szCs w:val="20"/>
          </w:rPr>
          <w:t>RBI Circular FIDD.MSME &amp; NFS.BC.No.10/06.02.31/2017-18 dated July 13, 2017</w:t>
        </w:r>
      </w:hyperlink>
      <w:r w:rsidRPr="00470480">
        <w:rPr>
          <w:rFonts w:ascii="Arial" w:hAnsi="Arial" w:cs="Arial"/>
          <w:color w:val="000000"/>
          <w:sz w:val="20"/>
          <w:szCs w:val="20"/>
        </w:rPr>
        <w:t xml:space="preserve">), for classification of MSMEs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June 30, 2020, are also valid </w:t>
      </w:r>
      <w:proofErr w:type="spellStart"/>
      <w:r w:rsidRPr="00470480">
        <w:rPr>
          <w:rFonts w:ascii="Arial" w:hAnsi="Arial" w:cs="Arial"/>
          <w:color w:val="000000"/>
          <w:sz w:val="20"/>
          <w:szCs w:val="20"/>
        </w:rPr>
        <w:t>upto</w:t>
      </w:r>
      <w:proofErr w:type="spellEnd"/>
      <w:r w:rsidRPr="00470480">
        <w:rPr>
          <w:rFonts w:ascii="Arial" w:hAnsi="Arial" w:cs="Arial"/>
          <w:color w:val="000000"/>
          <w:sz w:val="20"/>
          <w:szCs w:val="20"/>
        </w:rPr>
        <w:t xml:space="preserve"> March 31,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5. All other provisions of the circular remain unchanged.</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Sonali</w:t>
      </w:r>
      <w:proofErr w:type="spellEnd"/>
      <w:r w:rsidRPr="00470480">
        <w:rPr>
          <w:rFonts w:ascii="Arial" w:hAnsi="Arial" w:cs="Arial"/>
          <w:color w:val="000000"/>
          <w:sz w:val="20"/>
          <w:szCs w:val="20"/>
        </w:rPr>
        <w:t xml:space="preserve"> Sen Gupta)</w:t>
      </w:r>
      <w:r w:rsidRPr="00470480">
        <w:rPr>
          <w:rFonts w:ascii="Arial" w:hAnsi="Arial" w:cs="Arial"/>
          <w:color w:val="000000"/>
          <w:sz w:val="20"/>
          <w:szCs w:val="20"/>
        </w:rPr>
        <w:br/>
        <w:t>Chief General Manager-in-Charge</w:t>
      </w: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54" w:history="1">
        <w:r w:rsidRPr="00470480">
          <w:rPr>
            <w:rStyle w:val="Hyperlink"/>
            <w:rFonts w:ascii="Arial" w:hAnsi="Arial" w:cs="Arial"/>
            <w:sz w:val="20"/>
            <w:szCs w:val="20"/>
          </w:rPr>
          <w:t>https://www.rbi.org.in/Scripts/NotificationUser.aspx?Id=12233&amp;Mode=0</w:t>
        </w:r>
      </w:hyperlink>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p>
    <w:p w:rsidR="0020237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155"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202370" w:rsidRPr="00470480" w:rsidRDefault="00202370" w:rsidP="00202370">
      <w:pPr>
        <w:pStyle w:val="NormalWeb"/>
        <w:numPr>
          <w:ilvl w:val="0"/>
          <w:numId w:val="6"/>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202370" w:rsidRPr="00470480" w:rsidRDefault="00202370" w:rsidP="00202370">
      <w:pPr>
        <w:pStyle w:val="NormalWeb"/>
        <w:numPr>
          <w:ilvl w:val="0"/>
          <w:numId w:val="6"/>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202370" w:rsidRPr="00470480" w:rsidRDefault="00202370" w:rsidP="00202370">
      <w:pPr>
        <w:pStyle w:val="NormalWeb"/>
        <w:numPr>
          <w:ilvl w:val="0"/>
          <w:numId w:val="6"/>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202370" w:rsidRPr="00470480" w:rsidRDefault="00202370" w:rsidP="00202370">
      <w:pPr>
        <w:pStyle w:val="NormalWeb"/>
        <w:numPr>
          <w:ilvl w:val="0"/>
          <w:numId w:val="6"/>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156"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202370" w:rsidRPr="00470480" w:rsidRDefault="00202370" w:rsidP="00202370">
      <w:pPr>
        <w:pStyle w:val="NormalWeb"/>
        <w:numPr>
          <w:ilvl w:val="0"/>
          <w:numId w:val="6"/>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202370" w:rsidRDefault="00202370" w:rsidP="00202370">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02370" w:rsidRDefault="00202370" w:rsidP="00202370">
      <w:pPr>
        <w:pStyle w:val="NormalWeb"/>
        <w:rPr>
          <w:rFonts w:ascii="Arial" w:hAnsi="Arial" w:cs="Arial"/>
          <w:color w:val="000000"/>
          <w:sz w:val="20"/>
          <w:szCs w:val="20"/>
        </w:rPr>
      </w:pPr>
    </w:p>
    <w:p w:rsidR="00202370" w:rsidRPr="00470480" w:rsidRDefault="00202370" w:rsidP="00202370">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157" w:history="1">
        <w:r w:rsidRPr="00470480">
          <w:rPr>
            <w:rStyle w:val="Hyperlink"/>
            <w:rFonts w:ascii="Arial" w:hAnsi="Arial" w:cs="Arial"/>
            <w:sz w:val="20"/>
            <w:szCs w:val="20"/>
          </w:rPr>
          <w:t>https://www.rbi.org.in/Scripts/NotificationUser.aspx?Id=12230&amp;Mode=0</w:t>
        </w:r>
      </w:hyperlink>
    </w:p>
    <w:p w:rsidR="00202370" w:rsidRPr="00470480" w:rsidRDefault="00202370" w:rsidP="00202370">
      <w:pPr>
        <w:pStyle w:val="NormalWeb"/>
        <w:rPr>
          <w:rFonts w:ascii="Arial" w:hAnsi="Arial" w:cs="Arial"/>
          <w:color w:val="000000"/>
          <w:sz w:val="20"/>
          <w:szCs w:val="20"/>
        </w:rPr>
      </w:pPr>
    </w:p>
    <w:p w:rsidR="00202370" w:rsidRDefault="00202370">
      <w:pPr>
        <w:rPr>
          <w:b/>
        </w:rPr>
      </w:pPr>
      <w:r>
        <w:rPr>
          <w:b/>
        </w:rPr>
        <w:br w:type="page"/>
      </w: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To</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158"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202370" w:rsidRPr="00470480" w:rsidRDefault="00202370" w:rsidP="00202370">
      <w:pPr>
        <w:pStyle w:val="NormalWeb"/>
        <w:numPr>
          <w:ilvl w:val="0"/>
          <w:numId w:val="7"/>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159"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202370" w:rsidRPr="00470480" w:rsidRDefault="00202370" w:rsidP="00202370">
      <w:pPr>
        <w:pStyle w:val="NormalWeb"/>
        <w:numPr>
          <w:ilvl w:val="0"/>
          <w:numId w:val="7"/>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160"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202370" w:rsidRPr="00470480" w:rsidRDefault="00202370" w:rsidP="00202370">
      <w:pPr>
        <w:pStyle w:val="NormalWeb"/>
        <w:numPr>
          <w:ilvl w:val="0"/>
          <w:numId w:val="7"/>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161"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202370" w:rsidRPr="00470480" w:rsidRDefault="00202370" w:rsidP="00202370">
      <w:pPr>
        <w:pStyle w:val="NormalWeb"/>
        <w:numPr>
          <w:ilvl w:val="0"/>
          <w:numId w:val="7"/>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162"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163"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164"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165"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0237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66" w:history="1">
        <w:r w:rsidRPr="00470480">
          <w:rPr>
            <w:rStyle w:val="Hyperlink"/>
            <w:rFonts w:ascii="Arial" w:hAnsi="Arial" w:cs="Arial"/>
            <w:sz w:val="20"/>
            <w:szCs w:val="20"/>
          </w:rPr>
          <w:t>https://www.rbi.org.in/Scripts/NotificationUser.aspx?Id=12228&amp;Mode=0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202370" w:rsidRDefault="00202370" w:rsidP="00202370">
      <w:pPr>
        <w:spacing w:after="0"/>
        <w:jc w:val="both"/>
        <w:rPr>
          <w:rFonts w:ascii="Arial" w:hAnsi="Arial" w:cs="Arial"/>
          <w:b/>
          <w:bCs/>
          <w:color w:val="000000"/>
          <w:sz w:val="20"/>
          <w:szCs w:val="20"/>
        </w:rPr>
      </w:pP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202370" w:rsidRPr="00274FAB" w:rsidRDefault="00202370" w:rsidP="00202370">
      <w:pPr>
        <w:pStyle w:val="NormalWeb"/>
        <w:jc w:val="right"/>
        <w:rPr>
          <w:rFonts w:ascii="Arial" w:hAnsi="Arial" w:cs="Arial"/>
          <w:sz w:val="20"/>
          <w:szCs w:val="20"/>
        </w:rPr>
      </w:pPr>
      <w:r w:rsidRPr="00274FAB">
        <w:rPr>
          <w:rFonts w:ascii="Arial" w:hAnsi="Arial" w:cs="Arial"/>
          <w:sz w:val="20"/>
          <w:szCs w:val="20"/>
        </w:rPr>
        <w:t>February 10, 2022</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To,</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All Authorised Persons</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Madam / Sir</w:t>
      </w:r>
    </w:p>
    <w:p w:rsidR="00202370" w:rsidRPr="00274FAB" w:rsidRDefault="00202370" w:rsidP="00202370">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167"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168"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169"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170"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202370" w:rsidRPr="00274FAB" w:rsidRDefault="00202370" w:rsidP="00202370">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202370" w:rsidRDefault="00202370" w:rsidP="00202370">
      <w:pPr>
        <w:spacing w:after="0"/>
        <w:jc w:val="both"/>
        <w:rPr>
          <w:rFonts w:ascii="Arial" w:hAnsi="Arial" w:cs="Arial"/>
          <w:bCs/>
          <w:color w:val="000000"/>
          <w:sz w:val="20"/>
          <w:szCs w:val="20"/>
        </w:rPr>
      </w:pPr>
    </w:p>
    <w:p w:rsidR="00202370" w:rsidRDefault="00202370" w:rsidP="00202370">
      <w:pPr>
        <w:spacing w:after="0"/>
        <w:jc w:val="both"/>
        <w:rPr>
          <w:rFonts w:ascii="Arial" w:hAnsi="Arial" w:cs="Arial"/>
          <w:bCs/>
          <w:color w:val="000000"/>
          <w:sz w:val="20"/>
          <w:szCs w:val="20"/>
        </w:rPr>
      </w:pPr>
    </w:p>
    <w:p w:rsidR="00202370" w:rsidRPr="002E3BA0" w:rsidRDefault="00202370" w:rsidP="00202370">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202370" w:rsidRDefault="00202370" w:rsidP="00202370">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171" w:history="1">
        <w:r w:rsidRPr="00321241">
          <w:rPr>
            <w:rStyle w:val="Hyperlink"/>
            <w:rFonts w:ascii="Arial" w:hAnsi="Arial" w:cs="Arial"/>
            <w:bCs/>
            <w:sz w:val="20"/>
            <w:szCs w:val="20"/>
          </w:rPr>
          <w:t>https://www.rbi.org.in/Scripts/NotificationUser.aspx?Id=12227&amp;Mode=0</w:t>
        </w:r>
      </w:hyperlink>
    </w:p>
    <w:p w:rsidR="00202370" w:rsidRPr="00274FAB" w:rsidRDefault="00202370" w:rsidP="00202370">
      <w:pPr>
        <w:spacing w:after="0"/>
        <w:jc w:val="both"/>
        <w:rPr>
          <w:rFonts w:ascii="Arial" w:hAnsi="Arial" w:cs="Arial"/>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172"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173"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174"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175"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r>
        <w:rPr>
          <w:rFonts w:ascii="Arial" w:hAnsi="Arial" w:cs="Arial"/>
          <w:sz w:val="20"/>
          <w:szCs w:val="20"/>
        </w:rPr>
        <w:t>For the detailed Master Direction, refer to the link below.</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76" w:history="1">
        <w:r w:rsidRPr="00470480">
          <w:rPr>
            <w:rStyle w:val="Hyperlink"/>
            <w:rFonts w:ascii="Arial" w:hAnsi="Arial" w:cs="Arial"/>
            <w:sz w:val="20"/>
            <w:szCs w:val="20"/>
          </w:rPr>
          <w:t>https://www.rbi.org.in/Scripts/NotificationUser.aspx?Id=12226&amp;Mode=0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202370" w:rsidRPr="00470480" w:rsidRDefault="00202370" w:rsidP="00202370">
      <w:pPr>
        <w:spacing w:after="0"/>
        <w:jc w:val="both"/>
        <w:rPr>
          <w:rFonts w:ascii="Arial" w:hAnsi="Arial" w:cs="Arial"/>
          <w:b/>
          <w:bCs/>
          <w:color w:val="000000"/>
          <w:sz w:val="20"/>
          <w:szCs w:val="20"/>
        </w:rPr>
      </w:pP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RBI/2021-22/154</w:t>
      </w:r>
      <w:r w:rsidRPr="00470480">
        <w:rPr>
          <w:rFonts w:ascii="Arial" w:hAnsi="Arial" w:cs="Arial"/>
          <w:color w:val="000000"/>
          <w:sz w:val="20"/>
          <w:szCs w:val="20"/>
        </w:rPr>
        <w:br/>
        <w:t>DOR.SIG.FIN.REC 84/26.03.001/2021-22</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All Asset Reconstruction Companies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Asset Reconstruction Companies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In order to have all current instructions/guidelines on the subject at one place, the Reserve Bank of India issues updated </w:t>
      </w:r>
      <w:hyperlink r:id="rId177" w:anchor="MC1" w:history="1">
        <w:r w:rsidRPr="00470480">
          <w:rPr>
            <w:rStyle w:val="Hyperlink"/>
            <w:rFonts w:ascii="Arial" w:hAnsi="Arial" w:cs="Arial"/>
            <w:sz w:val="20"/>
            <w:szCs w:val="20"/>
          </w:rPr>
          <w:t>circulars/guidelines</w:t>
        </w:r>
      </w:hyperlink>
      <w:r w:rsidRPr="00470480">
        <w:rPr>
          <w:rFonts w:ascii="Arial" w:hAnsi="Arial" w:cs="Arial"/>
          <w:color w:val="000000"/>
          <w:sz w:val="20"/>
          <w:szCs w:val="20"/>
        </w:rPr>
        <w:t>. The instructions contained in The Asset Reconstruction Companies (Reserve Bank) Guidelines and Directions, 2003 (vide </w:t>
      </w:r>
      <w:hyperlink r:id="rId178" w:tgtFrame="_blank" w:history="1">
        <w:r w:rsidRPr="00470480">
          <w:rPr>
            <w:rStyle w:val="Hyperlink"/>
            <w:rFonts w:ascii="Arial" w:hAnsi="Arial" w:cs="Arial"/>
            <w:sz w:val="20"/>
            <w:szCs w:val="20"/>
          </w:rPr>
          <w:t>Notification No.DNBS.2/CGM(CSM)-2003, dated April 23, 2003</w:t>
        </w:r>
      </w:hyperlink>
      <w:r w:rsidRPr="00470480">
        <w:rPr>
          <w:rFonts w:ascii="Arial" w:hAnsi="Arial" w:cs="Arial"/>
          <w:color w:val="000000"/>
          <w:sz w:val="20"/>
          <w:szCs w:val="20"/>
        </w:rPr>
        <w:t>) together with </w:t>
      </w:r>
      <w:hyperlink r:id="rId179" w:anchor="Guidance" w:history="1">
        <w:r w:rsidRPr="00470480">
          <w:rPr>
            <w:rStyle w:val="Hyperlink"/>
            <w:rFonts w:ascii="Arial" w:hAnsi="Arial" w:cs="Arial"/>
            <w:sz w:val="20"/>
            <w:szCs w:val="20"/>
          </w:rPr>
          <w:t>Guidance Notes</w:t>
        </w:r>
      </w:hyperlink>
      <w:r w:rsidRPr="00470480">
        <w:rPr>
          <w:rFonts w:ascii="Arial" w:hAnsi="Arial" w:cs="Arial"/>
          <w:color w:val="000000"/>
          <w:sz w:val="20"/>
          <w:szCs w:val="20"/>
        </w:rPr>
        <w:t> updated as on January 31, 2022 are reproduced below.</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202370" w:rsidRPr="00470480" w:rsidRDefault="00202370" w:rsidP="00202370">
      <w:pPr>
        <w:pStyle w:val="NormalWeb"/>
        <w:jc w:val="right"/>
        <w:rPr>
          <w:rFonts w:ascii="Arial" w:hAnsi="Arial" w:cs="Arial"/>
          <w:color w:val="000000"/>
          <w:sz w:val="20"/>
          <w:szCs w:val="20"/>
        </w:rPr>
      </w:pPr>
      <w:r w:rsidRPr="00470480">
        <w:rPr>
          <w:rFonts w:ascii="Arial" w:hAnsi="Arial" w:cs="Arial"/>
          <w:color w:val="000000"/>
          <w:sz w:val="20"/>
          <w:szCs w:val="20"/>
        </w:rPr>
        <w:t>(J P Sharma)</w:t>
      </w:r>
      <w:r w:rsidRPr="00470480">
        <w:rPr>
          <w:rFonts w:ascii="Arial" w:hAnsi="Arial" w:cs="Arial"/>
          <w:color w:val="000000"/>
          <w:sz w:val="20"/>
          <w:szCs w:val="20"/>
        </w:rPr>
        <w:br/>
        <w:t>Chief General Manager</w:t>
      </w: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r>
        <w:rPr>
          <w:rFonts w:ascii="Arial" w:hAnsi="Arial" w:cs="Arial"/>
          <w:sz w:val="20"/>
          <w:szCs w:val="20"/>
        </w:rPr>
        <w:t>For the detailed Master Circular, refer to the link below.</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80" w:history="1">
        <w:r w:rsidRPr="00470480">
          <w:rPr>
            <w:rStyle w:val="Hyperlink"/>
            <w:rFonts w:ascii="Arial" w:hAnsi="Arial" w:cs="Arial"/>
            <w:sz w:val="20"/>
            <w:szCs w:val="20"/>
          </w:rPr>
          <w:t>https://www.rbi.org.in/Scripts/NotificationUser.aspx?Id=12225&amp;Mode=0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Default="00202370" w:rsidP="00202370">
      <w:pPr>
        <w:spacing w:after="0"/>
        <w:jc w:val="both"/>
        <w:rPr>
          <w:rFonts w:ascii="Arial" w:hAnsi="Arial" w:cs="Arial"/>
          <w:b/>
          <w:bCs/>
          <w:color w:val="000000"/>
          <w:sz w:val="20"/>
          <w:szCs w:val="20"/>
        </w:rPr>
      </w:pPr>
    </w:p>
    <w:p w:rsidR="00202370" w:rsidRPr="00470480" w:rsidRDefault="00202370" w:rsidP="00202370">
      <w:pPr>
        <w:spacing w:after="0"/>
        <w:jc w:val="both"/>
        <w:rPr>
          <w:rFonts w:ascii="Arial" w:hAnsi="Arial" w:cs="Arial"/>
          <w:sz w:val="20"/>
          <w:szCs w:val="20"/>
        </w:rPr>
      </w:pPr>
      <w:r w:rsidRPr="00470480">
        <w:rPr>
          <w:rFonts w:ascii="Arial" w:hAnsi="Arial" w:cs="Arial"/>
          <w:b/>
          <w:bCs/>
          <w:color w:val="000000"/>
          <w:sz w:val="20"/>
          <w:szCs w:val="20"/>
        </w:rPr>
        <w:t>Registration of Assignment of Receivables (Reserve Bank) Regulations, 2022</w:t>
      </w:r>
    </w:p>
    <w:p w:rsidR="00202370" w:rsidRPr="00470480" w:rsidRDefault="00202370" w:rsidP="00202370">
      <w:pPr>
        <w:spacing w:after="0"/>
        <w:jc w:val="both"/>
        <w:rPr>
          <w:rFonts w:ascii="Arial" w:hAnsi="Arial" w:cs="Arial"/>
          <w:sz w:val="20"/>
          <w:szCs w:val="20"/>
        </w:rPr>
      </w:pP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DOR.FIN.081/CGM(JPS) – 2022</w:t>
      </w:r>
    </w:p>
    <w:p w:rsidR="00202370" w:rsidRPr="00470480" w:rsidRDefault="00202370" w:rsidP="00202370">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Assignment of Receivables (Reserve Bank) Regulations,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19 (1A) read with Section 31A of the Factoring Regulation Act, 2011 (12 of 2012), the Reserve Bank of India, hereby makes the following regulations pertaining to the manner of filing of particulars of transactions with the Central Registry by a Trade Receivable Discounting System (</w:t>
      </w:r>
      <w:proofErr w:type="spellStart"/>
      <w:r w:rsidRPr="00470480">
        <w:rPr>
          <w:rFonts w:ascii="Arial" w:hAnsi="Arial" w:cs="Arial"/>
          <w:color w:val="000000"/>
          <w:sz w:val="20"/>
          <w:szCs w:val="20"/>
        </w:rPr>
        <w:t>TReDS</w:t>
      </w:r>
      <w:proofErr w:type="spellEnd"/>
      <w:r w:rsidRPr="00470480">
        <w:rPr>
          <w:rFonts w:ascii="Arial" w:hAnsi="Arial" w:cs="Arial"/>
          <w:color w:val="000000"/>
          <w:sz w:val="20"/>
          <w:szCs w:val="20"/>
        </w:rPr>
        <w:t>) on behalf of Factors.</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Assignment of Receivables (Reserve Bank) Regulations,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“Central Registrar” means a person appointed as such under subsection (1) of section 21 of the Securitisation and Reconstruction of Financial Assets and Enforcement of Security Interest Act, 2002 (54 of 2002);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(3) “Central Registry” means the Central Registry set up under section 20 of the Securitisation and Reconstruction of Financial Assets and Enforcement of Security Interest Act, 2002 (54 of 2002).</w:t>
      </w:r>
    </w:p>
    <w:p w:rsidR="00202370" w:rsidRDefault="00202370" w:rsidP="00202370">
      <w:pPr>
        <w:pStyle w:val="head"/>
        <w:spacing w:after="0" w:afterAutospacing="0"/>
        <w:jc w:val="both"/>
        <w:rPr>
          <w:rFonts w:ascii="Arial" w:hAnsi="Arial" w:cs="Arial"/>
          <w:bCs/>
          <w:color w:val="000000"/>
          <w:sz w:val="20"/>
          <w:szCs w:val="20"/>
        </w:rPr>
      </w:pPr>
    </w:p>
    <w:p w:rsidR="00202370" w:rsidRDefault="00202370" w:rsidP="00202370">
      <w:pPr>
        <w:pStyle w:val="head"/>
        <w:spacing w:after="0" w:afterAutospacing="0"/>
        <w:jc w:val="both"/>
        <w:rPr>
          <w:rFonts w:ascii="Arial" w:hAnsi="Arial" w:cs="Arial"/>
          <w:bCs/>
          <w:color w:val="000000"/>
          <w:sz w:val="20"/>
          <w:szCs w:val="20"/>
        </w:rPr>
      </w:pPr>
    </w:p>
    <w:p w:rsidR="00202370" w:rsidRPr="002E3BA0" w:rsidRDefault="00202370" w:rsidP="00202370">
      <w:pPr>
        <w:pStyle w:val="head"/>
        <w:spacing w:after="0" w:afterAutospacing="0"/>
        <w:jc w:val="both"/>
        <w:rPr>
          <w:rFonts w:ascii="Arial" w:hAnsi="Arial" w:cs="Arial"/>
          <w:bCs/>
          <w:color w:val="000000"/>
          <w:sz w:val="20"/>
          <w:szCs w:val="20"/>
        </w:rPr>
      </w:pPr>
      <w:r w:rsidRPr="002E3BA0">
        <w:rPr>
          <w:rFonts w:ascii="Arial" w:hAnsi="Arial" w:cs="Arial"/>
          <w:bCs/>
          <w:color w:val="000000"/>
          <w:sz w:val="20"/>
          <w:szCs w:val="20"/>
        </w:rPr>
        <w:t>For more information on the ‘Registration of assignments of receivables transactions’, refer to the link below.</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81" w:history="1">
        <w:r w:rsidRPr="00470480">
          <w:rPr>
            <w:rStyle w:val="Hyperlink"/>
            <w:rFonts w:ascii="Arial" w:hAnsi="Arial" w:cs="Arial"/>
            <w:sz w:val="20"/>
            <w:szCs w:val="20"/>
          </w:rPr>
          <w:t>https://www.rbi.org.in/Scripts/NotificationUser.aspx?Id=12223&amp;Mode=0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r w:rsidRPr="00470480">
        <w:rPr>
          <w:rFonts w:ascii="Arial" w:hAnsi="Arial" w:cs="Arial"/>
          <w:b/>
          <w:bCs/>
          <w:color w:val="000000"/>
          <w:sz w:val="20"/>
          <w:szCs w:val="20"/>
        </w:rPr>
        <w:t>Registration of Factors (Reserve Bank) Regulations, 2022</w:t>
      </w:r>
    </w:p>
    <w:p w:rsidR="00202370" w:rsidRPr="00470480" w:rsidRDefault="00202370" w:rsidP="00202370">
      <w:pPr>
        <w:spacing w:after="0"/>
        <w:jc w:val="both"/>
        <w:rPr>
          <w:rFonts w:ascii="Arial" w:hAnsi="Arial" w:cs="Arial"/>
          <w:sz w:val="20"/>
          <w:szCs w:val="20"/>
        </w:rPr>
      </w:pP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RESERVE BANK OF INDIA</w:t>
      </w:r>
      <w:r w:rsidRPr="00470480">
        <w:rPr>
          <w:rFonts w:ascii="Arial" w:hAnsi="Arial" w:cs="Arial"/>
          <w:b/>
          <w:bCs/>
          <w:color w:val="000000"/>
          <w:sz w:val="20"/>
          <w:szCs w:val="20"/>
        </w:rPr>
        <w:br/>
        <w:t>DEPARTMENT OF REGULATION</w:t>
      </w:r>
      <w:r w:rsidRPr="00470480">
        <w:rPr>
          <w:rFonts w:ascii="Arial" w:hAnsi="Arial" w:cs="Arial"/>
          <w:b/>
          <w:bCs/>
          <w:color w:val="000000"/>
          <w:sz w:val="20"/>
          <w:szCs w:val="20"/>
        </w:rPr>
        <w:br/>
        <w:t>CENTRAL OFFICE</w:t>
      </w:r>
      <w:r w:rsidRPr="00470480">
        <w:rPr>
          <w:rFonts w:ascii="Arial" w:hAnsi="Arial" w:cs="Arial"/>
          <w:b/>
          <w:bCs/>
          <w:color w:val="000000"/>
          <w:sz w:val="20"/>
          <w:szCs w:val="20"/>
        </w:rPr>
        <w:br/>
        <w:t>MUMBAI 400 001</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 </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Notification No. DOR.FIN.080/CGM(JPS) – 2022</w:t>
      </w:r>
    </w:p>
    <w:p w:rsidR="00202370" w:rsidRPr="00470480" w:rsidRDefault="00202370" w:rsidP="00202370">
      <w:pPr>
        <w:pStyle w:val="head"/>
        <w:jc w:val="right"/>
        <w:rPr>
          <w:rFonts w:ascii="Arial" w:hAnsi="Arial" w:cs="Arial"/>
          <w:b/>
          <w:bCs/>
          <w:color w:val="000000"/>
          <w:sz w:val="20"/>
          <w:szCs w:val="20"/>
        </w:rPr>
      </w:pPr>
      <w:r w:rsidRPr="00470480">
        <w:rPr>
          <w:rFonts w:ascii="Arial" w:hAnsi="Arial" w:cs="Arial"/>
          <w:b/>
          <w:bCs/>
          <w:color w:val="000000"/>
          <w:sz w:val="20"/>
          <w:szCs w:val="20"/>
        </w:rPr>
        <w:t>January 14, 2022</w:t>
      </w:r>
    </w:p>
    <w:p w:rsidR="00202370" w:rsidRPr="00470480" w:rsidRDefault="00202370" w:rsidP="00202370">
      <w:pPr>
        <w:pStyle w:val="head"/>
        <w:jc w:val="center"/>
        <w:rPr>
          <w:rFonts w:ascii="Arial" w:hAnsi="Arial" w:cs="Arial"/>
          <w:b/>
          <w:bCs/>
          <w:color w:val="000000"/>
          <w:sz w:val="20"/>
          <w:szCs w:val="20"/>
        </w:rPr>
      </w:pPr>
      <w:r w:rsidRPr="00470480">
        <w:rPr>
          <w:rFonts w:ascii="Arial" w:hAnsi="Arial" w:cs="Arial"/>
          <w:b/>
          <w:bCs/>
          <w:color w:val="000000"/>
          <w:sz w:val="20"/>
          <w:szCs w:val="20"/>
        </w:rPr>
        <w:t>Registration of Factors (Reserve Bank) Regulations,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 3 read with Section 31A of the Factoring Regulation Act, 2011 (12 of 2012), the Reserve Bank of India, hereby makes the following regulations pertaining to the manner of granting Certificate of Registration to companies which propose to do factoring business.</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1. Short title and commencement</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(1) These regulations may be called the Registration of Factors (Reserve Bank) Regulations, 2022.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These regulations shall come into force on the date of their publication in the Official Gazette.</w:t>
      </w:r>
    </w:p>
    <w:p w:rsidR="00202370" w:rsidRPr="00470480" w:rsidRDefault="00202370" w:rsidP="00202370">
      <w:pPr>
        <w:pStyle w:val="head"/>
        <w:jc w:val="both"/>
        <w:rPr>
          <w:rFonts w:ascii="Arial" w:hAnsi="Arial" w:cs="Arial"/>
          <w:b/>
          <w:bCs/>
          <w:color w:val="000000"/>
          <w:sz w:val="20"/>
          <w:szCs w:val="20"/>
        </w:rPr>
      </w:pPr>
      <w:r w:rsidRPr="00470480">
        <w:rPr>
          <w:rFonts w:ascii="Arial" w:hAnsi="Arial" w:cs="Arial"/>
          <w:b/>
          <w:bCs/>
          <w:color w:val="000000"/>
          <w:sz w:val="20"/>
          <w:szCs w:val="20"/>
        </w:rPr>
        <w:t>2. Definitions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For the purpose of these regulations, unless the context otherwise requires:</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(1) “Act” means the Factoring Regulation Act, 2011 (12 of 2012);</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(2) “Reserve Bank” means the Reserve Bank of India constituted under Section 3 of the Reserve Bank of India Act, 1934 (2 of 1934);</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(3) “Company” means a company as defined in clause (20) of section 3 of Companies Act, 2013 (18 of 2013);</w:t>
      </w:r>
    </w:p>
    <w:p w:rsidR="00202370" w:rsidRPr="00470480" w:rsidRDefault="00202370" w:rsidP="00202370">
      <w:pPr>
        <w:pStyle w:val="NormalWeb"/>
        <w:jc w:val="both"/>
        <w:rPr>
          <w:rFonts w:ascii="Arial" w:hAnsi="Arial" w:cs="Arial"/>
          <w:color w:val="000000"/>
          <w:sz w:val="20"/>
          <w:szCs w:val="20"/>
        </w:rPr>
      </w:pPr>
      <w:r w:rsidRPr="00470480">
        <w:rPr>
          <w:rFonts w:ascii="Arial" w:hAnsi="Arial" w:cs="Arial"/>
          <w:color w:val="000000"/>
          <w:sz w:val="20"/>
          <w:szCs w:val="20"/>
        </w:rPr>
        <w:t>(4) “Non-Banking Financial Company – Factor (NBFC-Factor)” means a non - banking financial company as defined in clause (f) of section 45-I of the Reserve Bank of India Act, 1934, which has its principal business as per Regulation 4 of these regulations and has been granted a Certificate of Registration (</w:t>
      </w:r>
      <w:proofErr w:type="spellStart"/>
      <w:r w:rsidRPr="00470480">
        <w:rPr>
          <w:rFonts w:ascii="Arial" w:hAnsi="Arial" w:cs="Arial"/>
          <w:color w:val="000000"/>
          <w:sz w:val="20"/>
          <w:szCs w:val="20"/>
        </w:rPr>
        <w:t>CoR</w:t>
      </w:r>
      <w:proofErr w:type="spellEnd"/>
      <w:r w:rsidRPr="00470480">
        <w:rPr>
          <w:rFonts w:ascii="Arial" w:hAnsi="Arial" w:cs="Arial"/>
          <w:color w:val="000000"/>
          <w:sz w:val="20"/>
          <w:szCs w:val="20"/>
        </w:rPr>
        <w:t>) under section 3 of the Act;</w:t>
      </w: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p>
    <w:p w:rsidR="00202370" w:rsidRDefault="00202370" w:rsidP="00202370">
      <w:pPr>
        <w:spacing w:after="0"/>
        <w:jc w:val="both"/>
        <w:rPr>
          <w:rFonts w:ascii="Arial" w:hAnsi="Arial" w:cs="Arial"/>
          <w:sz w:val="20"/>
          <w:szCs w:val="20"/>
        </w:rPr>
      </w:pPr>
      <w:r>
        <w:rPr>
          <w:rFonts w:ascii="Arial" w:hAnsi="Arial" w:cs="Arial"/>
          <w:sz w:val="20"/>
          <w:szCs w:val="20"/>
        </w:rPr>
        <w:t>For more information, refer to the link below.</w:t>
      </w:r>
    </w:p>
    <w:p w:rsidR="00202370" w:rsidRPr="00470480" w:rsidRDefault="00202370" w:rsidP="00202370">
      <w:pPr>
        <w:spacing w:after="0"/>
        <w:jc w:val="both"/>
        <w:rPr>
          <w:rFonts w:ascii="Arial" w:hAnsi="Arial" w:cs="Arial"/>
          <w:sz w:val="20"/>
          <w:szCs w:val="20"/>
        </w:rPr>
      </w:pPr>
      <w:r w:rsidRPr="00470480">
        <w:rPr>
          <w:rFonts w:ascii="Arial" w:hAnsi="Arial" w:cs="Arial"/>
          <w:sz w:val="20"/>
          <w:szCs w:val="20"/>
        </w:rPr>
        <w:t xml:space="preserve">Reference Link: </w:t>
      </w:r>
      <w:hyperlink r:id="rId182" w:history="1">
        <w:r w:rsidRPr="00470480">
          <w:rPr>
            <w:rStyle w:val="Hyperlink"/>
            <w:rFonts w:ascii="Arial" w:hAnsi="Arial" w:cs="Arial"/>
            <w:sz w:val="20"/>
            <w:szCs w:val="20"/>
          </w:rPr>
          <w:t>https://www.rbi.org.in/Scripts/NotificationUser.aspx?Id=12222&amp;Mode=0</w:t>
        </w:r>
      </w:hyperlink>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202370" w:rsidRPr="00470480" w:rsidRDefault="00202370" w:rsidP="00202370">
      <w:pPr>
        <w:spacing w:after="0"/>
        <w:jc w:val="both"/>
        <w:rPr>
          <w:rFonts w:ascii="Arial" w:hAnsi="Arial" w:cs="Arial"/>
          <w:sz w:val="20"/>
          <w:szCs w:val="20"/>
        </w:rPr>
      </w:pPr>
    </w:p>
    <w:p w:rsidR="0093736B" w:rsidRPr="0093736B" w:rsidRDefault="0093736B" w:rsidP="0093736B">
      <w:pPr>
        <w:jc w:val="both"/>
        <w:rPr>
          <w:b/>
        </w:rPr>
      </w:pPr>
    </w:p>
    <w:sectPr w:rsidR="0093736B" w:rsidRPr="00937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1BC"/>
    <w:multiLevelType w:val="multilevel"/>
    <w:tmpl w:val="09C2C6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2E21250"/>
    <w:multiLevelType w:val="hybridMultilevel"/>
    <w:tmpl w:val="57AA6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B968E2"/>
    <w:multiLevelType w:val="multilevel"/>
    <w:tmpl w:val="F0929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4"/>
  </w:num>
  <w:num w:numId="3">
    <w:abstractNumId w:val="0"/>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6B"/>
    <w:rsid w:val="0020223A"/>
    <w:rsid w:val="00202370"/>
    <w:rsid w:val="003D67ED"/>
    <w:rsid w:val="008A439B"/>
    <w:rsid w:val="0093736B"/>
    <w:rsid w:val="009B1A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1C6B"/>
  <w15:chartTrackingRefBased/>
  <w15:docId w15:val="{0035CEBB-8DDD-4FF1-9A17-54BB8C0C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36B"/>
    <w:rPr>
      <w:color w:val="0000FF"/>
      <w:u w:val="single"/>
    </w:rPr>
  </w:style>
  <w:style w:type="paragraph" w:styleId="NormalWeb">
    <w:name w:val="Normal (Web)"/>
    <w:basedOn w:val="Normal"/>
    <w:uiPriority w:val="99"/>
    <w:unhideWhenUsed/>
    <w:rsid w:val="0093736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9373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3D67ED"/>
  </w:style>
  <w:style w:type="table" w:styleId="TableGrid">
    <w:name w:val="Table Grid"/>
    <w:basedOn w:val="TableNormal"/>
    <w:uiPriority w:val="39"/>
    <w:rsid w:val="008A4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2344&amp;Mode=0" TargetMode="External"/><Relationship Id="rId117" Type="http://schemas.openxmlformats.org/officeDocument/2006/relationships/hyperlink" Target="https://www.rbi.org.in/Scripts/NotificationUser.aspx?Id=12282&amp;Mode=0" TargetMode="External"/><Relationship Id="rId21" Type="http://schemas.openxmlformats.org/officeDocument/2006/relationships/hyperlink" Target="https://www.rbi.org.in/Scripts/NotificationUser.aspx?Id=12344&amp;Mode=0" TargetMode="External"/><Relationship Id="rId42" Type="http://schemas.openxmlformats.org/officeDocument/2006/relationships/hyperlink" Target="https://www.rbi.org.in/Scripts/NotificationUser.aspx?Id=12335&amp;Mode=0" TargetMode="External"/><Relationship Id="rId47" Type="http://schemas.openxmlformats.org/officeDocument/2006/relationships/hyperlink" Target="https://rbi.org.in/Scripts/BS_PressReleaseDisplay.aspx?prid=50322" TargetMode="External"/><Relationship Id="rId63" Type="http://schemas.openxmlformats.org/officeDocument/2006/relationships/hyperlink" Target="https://www.rbi.org.in/scripts/FS_Notification.aspx?Id=12177&amp;fn=2754&amp;Mode=0" TargetMode="External"/><Relationship Id="rId68" Type="http://schemas.openxmlformats.org/officeDocument/2006/relationships/hyperlink" Target="https://www.rbi.org.in/Scripts/NotificationUser.aspx?Id=12304&amp;Mode=0" TargetMode="External"/><Relationship Id="rId84" Type="http://schemas.openxmlformats.org/officeDocument/2006/relationships/hyperlink" Target="https://www.rbi.org.in/Scripts/NotificationUser.aspx?Id=12288&amp;Mode=0" TargetMode="External"/><Relationship Id="rId89" Type="http://schemas.openxmlformats.org/officeDocument/2006/relationships/hyperlink" Target="https://www.rbi.org.in/Scripts/NotificationUser.aspx?Id=12288&amp;Mode=0" TargetMode="External"/><Relationship Id="rId112" Type="http://schemas.openxmlformats.org/officeDocument/2006/relationships/hyperlink" Target="https://www.rbi.org.in/Scripts/NotificationUser.aspx?Id=12282&amp;Mode=0" TargetMode="External"/><Relationship Id="rId133" Type="http://schemas.openxmlformats.org/officeDocument/2006/relationships/hyperlink" Target="https://www.rbi.org.in/Scripts/NotificationUser.aspx?Id=12267&amp;Mode=0" TargetMode="External"/><Relationship Id="rId138" Type="http://schemas.openxmlformats.org/officeDocument/2006/relationships/hyperlink" Target="https://www.rbi.org.in/Scripts/NotificationUser.aspx?Id=12258&amp;Mode=0" TargetMode="External"/><Relationship Id="rId154" Type="http://schemas.openxmlformats.org/officeDocument/2006/relationships/hyperlink" Target="https://www.rbi.org.in/Scripts/NotificationUser.aspx?Id=12233&amp;Mode=0" TargetMode="External"/><Relationship Id="rId159" Type="http://schemas.openxmlformats.org/officeDocument/2006/relationships/hyperlink" Target="https://www.rbi.org.in/Scripts/BS_FemaNotifications.aspx?Id=155" TargetMode="External"/><Relationship Id="rId175" Type="http://schemas.openxmlformats.org/officeDocument/2006/relationships/hyperlink" Target="https://www.rbi.org.in/Scripts/NotificationUser.aspx?Id=12226&amp;Mode=0" TargetMode="External"/><Relationship Id="rId170" Type="http://schemas.openxmlformats.org/officeDocument/2006/relationships/hyperlink" Target="https://www.rbi.org.in/Scripts/BS_ViewMasDirections.aspx?id=12226" TargetMode="External"/><Relationship Id="rId16" Type="http://schemas.openxmlformats.org/officeDocument/2006/relationships/hyperlink" Target="https://www.rbi.org.in/Scripts/NotificationUser.aspx?Id=12344&amp;Mode=0" TargetMode="External"/><Relationship Id="rId107" Type="http://schemas.openxmlformats.org/officeDocument/2006/relationships/hyperlink" Target="https://www.rbi.org.in/Scripts/NotificationUser.aspx?Id=12282&amp;Mode=0" TargetMode="External"/><Relationship Id="rId11" Type="http://schemas.openxmlformats.org/officeDocument/2006/relationships/hyperlink" Target="https://www.rbi.org.in/Scripts/NotificationUser.aspx?Id=12344&amp;Mode=0" TargetMode="External"/><Relationship Id="rId32" Type="http://schemas.openxmlformats.org/officeDocument/2006/relationships/hyperlink" Target="https://www.rbi.org.in/Scripts/NotificationUser.aspx?Id=12344&amp;Mode=0" TargetMode="External"/><Relationship Id="rId37" Type="http://schemas.openxmlformats.org/officeDocument/2006/relationships/hyperlink" Target="https://rbi.org.in/Scripts/NotificationUser.aspx?Id=5213&amp;Mode=0" TargetMode="External"/><Relationship Id="rId53" Type="http://schemas.openxmlformats.org/officeDocument/2006/relationships/hyperlink" Target="https://www.rbi.org.in/Scripts/NotificationUser.aspx?Id=11934&amp;Mode=0" TargetMode="External"/><Relationship Id="rId58" Type="http://schemas.openxmlformats.org/officeDocument/2006/relationships/hyperlink" Target="https://www.rbi.org.in/Scripts/NotificationUser.aspx?Id=11050&amp;Mode=0" TargetMode="External"/><Relationship Id="rId74" Type="http://schemas.openxmlformats.org/officeDocument/2006/relationships/hyperlink" Target="https://www.rbi.org.in/Scripts/NotificationUser.aspx?Id=12227&amp;Mode=0" TargetMode="External"/><Relationship Id="rId79" Type="http://schemas.openxmlformats.org/officeDocument/2006/relationships/hyperlink" Target="https://www.rbi.org.in/Scripts/NotificationUser.aspx?Id=12288&amp;Mode=0" TargetMode="External"/><Relationship Id="rId102" Type="http://schemas.openxmlformats.org/officeDocument/2006/relationships/hyperlink" Target="https://www.rbi.org.in/Scripts/NotificationUser.aspx?Id=12283&amp;Mode=0" TargetMode="External"/><Relationship Id="rId123" Type="http://schemas.openxmlformats.org/officeDocument/2006/relationships/hyperlink" Target="https://www.rbi.org.in/Scripts/BS_ViewMasCirculardetails.aspx?id=12171" TargetMode="External"/><Relationship Id="rId128" Type="http://schemas.openxmlformats.org/officeDocument/2006/relationships/hyperlink" Target="https://www.rbi.org.in/Scripts/NotificationUser.aspx?Id=12276&amp;Mode=0" TargetMode="External"/><Relationship Id="rId144" Type="http://schemas.openxmlformats.org/officeDocument/2006/relationships/hyperlink" Target="https://www.rbi.org.in/Scripts/NotificationUser.aspx?Id=12124&amp;Mode=0" TargetMode="External"/><Relationship Id="rId149" Type="http://schemas.openxmlformats.org/officeDocument/2006/relationships/hyperlink" Target="https://www.rbi.org.in/Scripts/NotificationUser.aspx?Id=12243&amp;Mode=0" TargetMode="External"/><Relationship Id="rId5" Type="http://schemas.openxmlformats.org/officeDocument/2006/relationships/hyperlink" Target="https://www.rbi.org.in/Scripts/BS_ViewMasDirections.aspx?id=12166" TargetMode="External"/><Relationship Id="rId90" Type="http://schemas.openxmlformats.org/officeDocument/2006/relationships/hyperlink" Target="https://www.rbi.org.in/Scripts/NotificationUser.aspx?Id=12288&amp;Mode=0" TargetMode="External"/><Relationship Id="rId95" Type="http://schemas.openxmlformats.org/officeDocument/2006/relationships/hyperlink" Target="https://www.rbi.org.in/Scripts/NotificationUser.aspx?Id=12288&amp;Mode=0" TargetMode="External"/><Relationship Id="rId160" Type="http://schemas.openxmlformats.org/officeDocument/2006/relationships/hyperlink" Target="https://www.rbi.org.in/Scripts/NotificationUser.aspx?Id=11441&amp;Mode=0" TargetMode="External"/><Relationship Id="rId165" Type="http://schemas.openxmlformats.org/officeDocument/2006/relationships/hyperlink" Target="https://www.rbi.org.in/Scripts/NotificationUser.aspx?Id=12228&amp;Mode=0" TargetMode="External"/><Relationship Id="rId181" Type="http://schemas.openxmlformats.org/officeDocument/2006/relationships/hyperlink" Target="https://www.rbi.org.in/Scripts/NotificationUser.aspx?Id=12223&amp;Mode=0" TargetMode="External"/><Relationship Id="rId22" Type="http://schemas.openxmlformats.org/officeDocument/2006/relationships/hyperlink" Target="https://www.rbi.org.in/Scripts/NotificationUser.aspx?Id=12344&amp;Mode=0" TargetMode="External"/><Relationship Id="rId27" Type="http://schemas.openxmlformats.org/officeDocument/2006/relationships/hyperlink" Target="https://www.rbi.org.in/Scripts/NotificationUser.aspx?Id=12344&amp;Mode=0" TargetMode="External"/><Relationship Id="rId43" Type="http://schemas.openxmlformats.org/officeDocument/2006/relationships/hyperlink" Target="https://www.rbi.org.in/Scripts/NotificationUser.aspx?Id=12179&amp;Mode=0" TargetMode="External"/><Relationship Id="rId48" Type="http://schemas.openxmlformats.org/officeDocument/2006/relationships/hyperlink" Target="https://www.rbi.org.in/Scripts/NotificationUser.aspx?Id=12328&amp;Mode=0" TargetMode="External"/><Relationship Id="rId64" Type="http://schemas.openxmlformats.org/officeDocument/2006/relationships/hyperlink" Target="https://rbi.org.in/Scripts/NotificationUser.aspx?Id=12081&amp;Mode=0" TargetMode="External"/><Relationship Id="rId69" Type="http://schemas.openxmlformats.org/officeDocument/2006/relationships/hyperlink" Target="https://www.rbi.org.in/Scripts/NotificationUser.aspx?Id=12302&amp;Mode=0" TargetMode="External"/><Relationship Id="rId113" Type="http://schemas.openxmlformats.org/officeDocument/2006/relationships/hyperlink" Target="https://www.rbi.org.in/Scripts/NotificationUser.aspx?Id=12282&amp;Mode=0" TargetMode="External"/><Relationship Id="rId118" Type="http://schemas.openxmlformats.org/officeDocument/2006/relationships/hyperlink" Target="https://www.rbi.org.in/Scripts/NotificationUser.aspx?Id=12282&amp;Mode=0" TargetMode="External"/><Relationship Id="rId134" Type="http://schemas.openxmlformats.org/officeDocument/2006/relationships/hyperlink" Target="https://www.rbi.org.in/Scripts/BS_ViewMasDirections.aspx?id=12153" TargetMode="External"/><Relationship Id="rId139" Type="http://schemas.openxmlformats.org/officeDocument/2006/relationships/hyperlink" Target="https://rbi.org.in/Scripts/BS_PressReleaseDisplay.aspx?prid=51078" TargetMode="External"/><Relationship Id="rId80" Type="http://schemas.openxmlformats.org/officeDocument/2006/relationships/hyperlink" Target="https://www.rbi.org.in/Scripts/NotificationUser.aspx?Id=12288&amp;Mode=0" TargetMode="External"/><Relationship Id="rId85" Type="http://schemas.openxmlformats.org/officeDocument/2006/relationships/hyperlink" Target="https://www.rbi.org.in/Scripts/NotificationUser.aspx?Id=12288&amp;Mode=0" TargetMode="External"/><Relationship Id="rId150" Type="http://schemas.openxmlformats.org/officeDocument/2006/relationships/hyperlink" Target="https://rbi.org.in/Scripts/NotificationUser.aspx?Id=12122&amp;Mode=0" TargetMode="External"/><Relationship Id="rId155" Type="http://schemas.openxmlformats.org/officeDocument/2006/relationships/hyperlink" Target="https://www.rbi.org.in/Scripts/NotificationUser.aspx?Id=12194&amp;Mode=0" TargetMode="External"/><Relationship Id="rId171" Type="http://schemas.openxmlformats.org/officeDocument/2006/relationships/hyperlink" Target="https://www.rbi.org.in/Scripts/NotificationUser.aspx?Id=12227&amp;Mode=0" TargetMode="External"/><Relationship Id="rId176" Type="http://schemas.openxmlformats.org/officeDocument/2006/relationships/hyperlink" Target="https://www.rbi.org.in/Scripts/NotificationUser.aspx?Id=12226&amp;Mode=0" TargetMode="External"/><Relationship Id="rId12" Type="http://schemas.openxmlformats.org/officeDocument/2006/relationships/hyperlink" Target="https://www.rbi.org.in/Scripts/NotificationUser.aspx?Id=12344&amp;Mode=0" TargetMode="External"/><Relationship Id="rId17" Type="http://schemas.openxmlformats.org/officeDocument/2006/relationships/hyperlink" Target="https://www.rbi.org.in/Scripts/NotificationUser.aspx?Id=12344&amp;Mode=0" TargetMode="External"/><Relationship Id="rId33" Type="http://schemas.openxmlformats.org/officeDocument/2006/relationships/hyperlink" Target="https://www.rbi.org.in/Scripts/NotificationUser.aspx?Id=6784&amp;Mode=0" TargetMode="External"/><Relationship Id="rId38" Type="http://schemas.openxmlformats.org/officeDocument/2006/relationships/hyperlink" Target="https://rbi.org.in/Scripts/NotificationUser.aspx?Id=4999&amp;Mode=0" TargetMode="External"/><Relationship Id="rId59" Type="http://schemas.openxmlformats.org/officeDocument/2006/relationships/hyperlink" Target="https://www.rbi.org.in/Scripts/NotificationUser.aspx?Id=12319&amp;Mode=0" TargetMode="External"/><Relationship Id="rId103" Type="http://schemas.openxmlformats.org/officeDocument/2006/relationships/hyperlink" Target="https://www.rbi.org.in/Scripts/NotificationUser.aspx?Id=12283&amp;Mode=0" TargetMode="External"/><Relationship Id="rId108" Type="http://schemas.openxmlformats.org/officeDocument/2006/relationships/hyperlink" Target="https://www.rbi.org.in/Scripts/NotificationUser.aspx?Id=12282&amp;Mode=0" TargetMode="External"/><Relationship Id="rId124" Type="http://schemas.openxmlformats.org/officeDocument/2006/relationships/hyperlink" Target="https://www.rbi.org.in/Scripts/NotificationUser.aspx?Id=12281&amp;Mode=0" TargetMode="External"/><Relationship Id="rId129" Type="http://schemas.openxmlformats.org/officeDocument/2006/relationships/hyperlink" Target="https://www.rbi.org.in/Scripts/NotificationUser.aspx?Id=12276&amp;Mode=0" TargetMode="External"/><Relationship Id="rId54" Type="http://schemas.openxmlformats.org/officeDocument/2006/relationships/hyperlink" Target="https://www.rbi.org.in/Scripts/NotificationUser.aspx?Id=11951&amp;Mode=0" TargetMode="External"/><Relationship Id="rId70" Type="http://schemas.openxmlformats.org/officeDocument/2006/relationships/hyperlink" Target="https://www.rbi.org.in/Scripts/NotificationUser.aspx?Id=12099&amp;Mode=0" TargetMode="External"/><Relationship Id="rId75" Type="http://schemas.openxmlformats.org/officeDocument/2006/relationships/hyperlink" Target="https://www.rbi.org.in/Scripts/NotificationUser.aspx?Id=11849&amp;Mode=0" TargetMode="External"/><Relationship Id="rId91" Type="http://schemas.openxmlformats.org/officeDocument/2006/relationships/hyperlink" Target="https://www.rbi.org.in/Scripts/NotificationUser.aspx?Id=12288&amp;Mode=0" TargetMode="External"/><Relationship Id="rId96" Type="http://schemas.openxmlformats.org/officeDocument/2006/relationships/hyperlink" Target="https://www.rbi.org.in/Scripts/NotificationUser.aspx?Id=12288&amp;Mode=0" TargetMode="External"/><Relationship Id="rId140" Type="http://schemas.openxmlformats.org/officeDocument/2006/relationships/hyperlink" Target="https://rbi.org.in/Scripts/BS_PressReleaseDisplay.aspx?prid=51077" TargetMode="External"/><Relationship Id="rId145" Type="http://schemas.openxmlformats.org/officeDocument/2006/relationships/hyperlink" Target="https://www.rbi.org.in/Scripts/NotificationUser.aspx?Id=12252&amp;Mode=0" TargetMode="External"/><Relationship Id="rId161" Type="http://schemas.openxmlformats.org/officeDocument/2006/relationships/hyperlink" Target="https://www.rbi.org.in/Scripts/NotificationUser.aspx?Id=12099&amp;Mode=0" TargetMode="External"/><Relationship Id="rId166" Type="http://schemas.openxmlformats.org/officeDocument/2006/relationships/hyperlink" Target="https://www.rbi.org.in/Scripts/NotificationUser.aspx?Id=12228&amp;Mode=0" TargetMode="External"/><Relationship Id="rId182" Type="http://schemas.openxmlformats.org/officeDocument/2006/relationships/hyperlink" Target="https://www.rbi.org.in/Scripts/NotificationUser.aspx?Id=12222&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 Id="rId23" Type="http://schemas.openxmlformats.org/officeDocument/2006/relationships/hyperlink" Target="https://www.rbi.org.in/Scripts/NotificationUser.aspx?Id=12344&amp;Mode=0" TargetMode="External"/><Relationship Id="rId28" Type="http://schemas.openxmlformats.org/officeDocument/2006/relationships/hyperlink" Target="https://www.rbi.org.in/Scripts/NotificationUser.aspx?Id=12344&amp;Mode=0" TargetMode="External"/><Relationship Id="rId49" Type="http://schemas.openxmlformats.org/officeDocument/2006/relationships/hyperlink" Target="https://www.rbi.org.in/Scripts/NotificationUser.aspx?Id=12328&amp;Mode=0" TargetMode="External"/><Relationship Id="rId114" Type="http://schemas.openxmlformats.org/officeDocument/2006/relationships/hyperlink" Target="https://www.rbi.org.in/Scripts/NotificationUser.aspx?Id=12282&amp;Mode=0" TargetMode="External"/><Relationship Id="rId119" Type="http://schemas.openxmlformats.org/officeDocument/2006/relationships/hyperlink" Target="https://www.rbi.org.in/Scripts/NotificationUser.aspx?Id=12282&amp;Mode=0" TargetMode="External"/><Relationship Id="rId44" Type="http://schemas.openxmlformats.org/officeDocument/2006/relationships/hyperlink" Target="https://www.rbi.org.in/Scripts/NotificationUser.aspx?Id=12329&amp;Mode=0" TargetMode="External"/><Relationship Id="rId60" Type="http://schemas.openxmlformats.org/officeDocument/2006/relationships/hyperlink" Target="https://www.rbi.org.in/Scripts/NotificationUser.aspx?Id=11462&amp;Mode=0" TargetMode="External"/><Relationship Id="rId65" Type="http://schemas.openxmlformats.org/officeDocument/2006/relationships/hyperlink" Target="https://www.rbi.org.in/Scripts/NotificationUser.aspx?Id=12317&amp;Mode=0" TargetMode="External"/><Relationship Id="rId81" Type="http://schemas.openxmlformats.org/officeDocument/2006/relationships/hyperlink" Target="https://www.rbi.org.in/Scripts/NotificationUser.aspx?Id=12288&amp;Mode=0" TargetMode="External"/><Relationship Id="rId86" Type="http://schemas.openxmlformats.org/officeDocument/2006/relationships/hyperlink" Target="https://www.rbi.org.in/Scripts/NotificationUser.aspx?Id=12288&amp;Mode=0" TargetMode="External"/><Relationship Id="rId130" Type="http://schemas.openxmlformats.org/officeDocument/2006/relationships/hyperlink" Target="https://www.rbi.org.in/Scripts/NotificationUser.aspx?Id=12267&amp;Mode=0" TargetMode="External"/><Relationship Id="rId135" Type="http://schemas.openxmlformats.org/officeDocument/2006/relationships/hyperlink" Target="https://www.rbi.org.in/Scripts/NotificationUser.aspx?Id=12264&amp;Mode=0" TargetMode="External"/><Relationship Id="rId151" Type="http://schemas.openxmlformats.org/officeDocument/2006/relationships/hyperlink" Target="https://rbidocs.rbi.org.in/rdocs/content/pdfs/GOIJan192022_18022022.pdf" TargetMode="External"/><Relationship Id="rId156" Type="http://schemas.openxmlformats.org/officeDocument/2006/relationships/hyperlink" Target="https://www.rbi.org.in/Scripts/NotificationUser.aspx?Id=12230&amp;Mode=0" TargetMode="External"/><Relationship Id="rId177" Type="http://schemas.openxmlformats.org/officeDocument/2006/relationships/hyperlink" Target="https://www.rbi.org.in/Scripts/NotificationUser.aspx?Id=12225&amp;Mode=0"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72" Type="http://schemas.openxmlformats.org/officeDocument/2006/relationships/hyperlink" Target="https://rbi.org.in/Scripts/BS_PressReleaseDisplay.aspx?prid=53248" TargetMode="External"/><Relationship Id="rId180" Type="http://schemas.openxmlformats.org/officeDocument/2006/relationships/hyperlink" Target="https://www.rbi.org.in/Scripts/NotificationUser.aspx?Id=12225&amp;Mode=0" TargetMode="External"/><Relationship Id="rId13" Type="http://schemas.openxmlformats.org/officeDocument/2006/relationships/hyperlink" Target="https://www.rbi.org.in/Scripts/NotificationUser.aspx?Id=12344&amp;Mode=0" TargetMode="External"/><Relationship Id="rId18" Type="http://schemas.openxmlformats.org/officeDocument/2006/relationships/hyperlink" Target="https://www.rbi.org.in/Scripts/NotificationUser.aspx?Id=12344&amp;Mode=0" TargetMode="External"/><Relationship Id="rId39" Type="http://schemas.openxmlformats.org/officeDocument/2006/relationships/hyperlink" Target="https://rbi.org.in/Scripts/NotificationUser.aspx?Id=6230&amp;Mode=0" TargetMode="External"/><Relationship Id="rId109" Type="http://schemas.openxmlformats.org/officeDocument/2006/relationships/hyperlink" Target="https://www.rbi.org.in/Scripts/NotificationUser.aspx?Id=12282&amp;Mode=0" TargetMode="External"/><Relationship Id="rId34" Type="http://schemas.openxmlformats.org/officeDocument/2006/relationships/hyperlink" Target="https://www.rbi.org.in/Scripts/BS_PressReleaseDisplay.aspx?prid=53831" TargetMode="External"/><Relationship Id="rId50" Type="http://schemas.openxmlformats.org/officeDocument/2006/relationships/hyperlink" Target="https://www.rbi.org.in/Scripts/NotificationUser.aspx?Id=12327&amp;Mode=0" TargetMode="External"/><Relationship Id="rId55" Type="http://schemas.openxmlformats.org/officeDocument/2006/relationships/hyperlink" Target="https://www.rbi.org.in/Scripts/NotificationUser.aspx?Id=12233&amp;Mode=0" TargetMode="External"/><Relationship Id="rId76" Type="http://schemas.openxmlformats.org/officeDocument/2006/relationships/hyperlink" Target="https://www.rbi.org.in/Scripts/NotificationUser.aspx?Id=12295&amp;Mode=0" TargetMode="External"/><Relationship Id="rId97" Type="http://schemas.openxmlformats.org/officeDocument/2006/relationships/hyperlink" Target="https://www.rbi.org.in/Scripts/NotificationUser.aspx?Id=12288&amp;Mode=0" TargetMode="External"/><Relationship Id="rId104" Type="http://schemas.openxmlformats.org/officeDocument/2006/relationships/hyperlink" Target="https://www.rbi.org.in/Scripts/BS_ViewMasCirculardetails.aspx?id=12243" TargetMode="External"/><Relationship Id="rId120" Type="http://schemas.openxmlformats.org/officeDocument/2006/relationships/hyperlink" Target="https://www.rbi.org.in/Scripts/NotificationUser.aspx?Id=12282&amp;Mode=0" TargetMode="External"/><Relationship Id="rId125" Type="http://schemas.openxmlformats.org/officeDocument/2006/relationships/hyperlink" Target="https://www.rbi.org.in/Scripts/NotificationUser.aspx?Id=12281&amp;Mode=0" TargetMode="External"/><Relationship Id="rId141" Type="http://schemas.openxmlformats.org/officeDocument/2006/relationships/hyperlink" Target="https://rbi.org.in/Scripts/BS_PressReleaseDisplay.aspx?prid=51725" TargetMode="External"/><Relationship Id="rId146" Type="http://schemas.openxmlformats.org/officeDocument/2006/relationships/hyperlink" Target="https://www.rbi.org.in/Scripts/NotificationUser.aspx?Id=12252&amp;Mode=0" TargetMode="External"/><Relationship Id="rId167" Type="http://schemas.openxmlformats.org/officeDocument/2006/relationships/hyperlink" Target="https://www.rbi.org.in/Scripts/NotificationUser.aspx?Id=12099&amp;Mode=0" TargetMode="External"/><Relationship Id="rId7" Type="http://schemas.openxmlformats.org/officeDocument/2006/relationships/hyperlink" Target="https://www.rbi.org.in/Scripts/NotificationUser.aspx?Id=12346&amp;Mode=0" TargetMode="External"/><Relationship Id="rId71" Type="http://schemas.openxmlformats.org/officeDocument/2006/relationships/hyperlink" Target="https://www.rbi.org.in/Scripts/NotificationUser.aspx?Id=11849&amp;Mode=0" TargetMode="External"/><Relationship Id="rId92" Type="http://schemas.openxmlformats.org/officeDocument/2006/relationships/hyperlink" Target="https://www.rbi.org.in/Scripts/NotificationUser.aspx?Id=12288&amp;Mode=0" TargetMode="External"/><Relationship Id="rId162" Type="http://schemas.openxmlformats.org/officeDocument/2006/relationships/hyperlink" Target="https://www.rbi.org.in/Scripts/BS_FemaNotifications.aspx?Id=179"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rbi.org.in/Scripts/NotificationUser.aspx?Id=12344&amp;Mode=0" TargetMode="External"/><Relationship Id="rId24" Type="http://schemas.openxmlformats.org/officeDocument/2006/relationships/hyperlink" Target="https://www.rbi.org.in/Scripts/NotificationUser.aspx?Id=12344&amp;Mode=0" TargetMode="External"/><Relationship Id="rId40" Type="http://schemas.openxmlformats.org/officeDocument/2006/relationships/hyperlink" Target="https://rbi.org.in/Scripts/BS_PressReleaseDisplay.aspx?prid=53831" TargetMode="External"/><Relationship Id="rId45" Type="http://schemas.openxmlformats.org/officeDocument/2006/relationships/hyperlink" Target="https://rbi.org.in/Scripts/BS_PressReleaseDisplay.aspx?prid=49343" TargetMode="External"/><Relationship Id="rId66" Type="http://schemas.openxmlformats.org/officeDocument/2006/relationships/hyperlink" Target="https://www.rbi.org.in/Scripts/BS_ViewMasDirections.aspx?id=10563" TargetMode="External"/><Relationship Id="rId87" Type="http://schemas.openxmlformats.org/officeDocument/2006/relationships/hyperlink" Target="https://www.rbi.org.in/Scripts/NotificationUser.aspx?Id=12288&amp;Mode=0" TargetMode="External"/><Relationship Id="rId110" Type="http://schemas.openxmlformats.org/officeDocument/2006/relationships/hyperlink" Target="https://www.rbi.org.in/Scripts/NotificationUser.aspx?Id=12282&amp;Mode=0" TargetMode="External"/><Relationship Id="rId115" Type="http://schemas.openxmlformats.org/officeDocument/2006/relationships/hyperlink" Target="https://www.rbi.org.in/Scripts/NotificationUser.aspx?Id=12282&amp;Mode=0" TargetMode="External"/><Relationship Id="rId131" Type="http://schemas.openxmlformats.org/officeDocument/2006/relationships/hyperlink" Target="https://www.rbi.org.in/Scripts/NotificationUser.aspx?Id=1145&amp;Mode=0" TargetMode="External"/><Relationship Id="rId136" Type="http://schemas.openxmlformats.org/officeDocument/2006/relationships/hyperlink" Target="https://www.rbi.org.in/Scripts/NotificationUser.aspx?Id=12262&amp;Mode=0" TargetMode="External"/><Relationship Id="rId157" Type="http://schemas.openxmlformats.org/officeDocument/2006/relationships/hyperlink" Target="https://www.rbi.org.in/Scripts/NotificationUser.aspx?Id=12230&amp;Mode=0" TargetMode="External"/><Relationship Id="rId178" Type="http://schemas.openxmlformats.org/officeDocument/2006/relationships/hyperlink" Target="https://www.rbi.org.in/Scripts/NotificationUser.aspx?Id=1145&amp;Mode=0" TargetMode="External"/><Relationship Id="rId61" Type="http://schemas.openxmlformats.org/officeDocument/2006/relationships/hyperlink" Target="https://www.rbi.org.in/Scripts/NotificationUser.aspx?Id=12318&amp;Mode=0" TargetMode="External"/><Relationship Id="rId82" Type="http://schemas.openxmlformats.org/officeDocument/2006/relationships/hyperlink" Target="https://www.rbi.org.in/Scripts/NotificationUser.aspx?Id=12288&amp;Mode=0" TargetMode="External"/><Relationship Id="rId152" Type="http://schemas.openxmlformats.org/officeDocument/2006/relationships/hyperlink" Target="https://rbidocs.rbi.org.in/rdocs/content/pdfs/IndianGazzate02072020.pdf" TargetMode="External"/><Relationship Id="rId173" Type="http://schemas.openxmlformats.org/officeDocument/2006/relationships/hyperlink" Target="https://rbi.org.in/Scripts/BS_PressReleaseDisplay.aspx?prid=53247" TargetMode="External"/><Relationship Id="rId19" Type="http://schemas.openxmlformats.org/officeDocument/2006/relationships/hyperlink" Target="https://www.rbi.org.in/Scripts/NotificationUser.aspx?Id=12344&amp;Mode=0" TargetMode="External"/><Relationship Id="rId14" Type="http://schemas.openxmlformats.org/officeDocument/2006/relationships/hyperlink" Target="https://www.rbi.org.in/Scripts/NotificationUser.aspx?Id=12344&amp;Mode=0" TargetMode="External"/><Relationship Id="rId30" Type="http://schemas.openxmlformats.org/officeDocument/2006/relationships/hyperlink" Target="https://www.rbi.org.in/Scripts/NotificationUser.aspx?Id=12344&amp;Mode=0" TargetMode="External"/><Relationship Id="rId35" Type="http://schemas.openxmlformats.org/officeDocument/2006/relationships/hyperlink" Target="https://www.rbi.org.in/Scripts/NotificationUser.aspx?Id=12336&amp;Mode=0" TargetMode="External"/><Relationship Id="rId56" Type="http://schemas.openxmlformats.org/officeDocument/2006/relationships/hyperlink" Target="https://rbidocs.rbi.org.in/rdocs/content/pdfs/GOIG19052022.pdf" TargetMode="External"/><Relationship Id="rId77" Type="http://schemas.openxmlformats.org/officeDocument/2006/relationships/hyperlink" Target="https://rbi.org.in/Scripts/BS_ViewMasCirculardetails.aspx?id=9880" TargetMode="External"/><Relationship Id="rId100" Type="http://schemas.openxmlformats.org/officeDocument/2006/relationships/hyperlink" Target="https://www.rbi.org.in/Scripts/BS_ViewMasCirculardetails.aspx?id=12185" TargetMode="External"/><Relationship Id="rId105" Type="http://schemas.openxmlformats.org/officeDocument/2006/relationships/hyperlink" Target="https://www.rbi.org.in/Scripts/NotificationUser.aspx?Id=12282&amp;Mode=0" TargetMode="External"/><Relationship Id="rId126" Type="http://schemas.openxmlformats.org/officeDocument/2006/relationships/hyperlink" Target="https://www.rbi.org.in/Scripts/NotificationUser.aspx?Id=12281&amp;Mode=0" TargetMode="External"/><Relationship Id="rId147" Type="http://schemas.openxmlformats.org/officeDocument/2006/relationships/hyperlink" Target="https://www.rbi.org.in/Scripts/BS_ViewMasCirculardetails.aspx?id=9851" TargetMode="External"/><Relationship Id="rId168" Type="http://schemas.openxmlformats.org/officeDocument/2006/relationships/hyperlink" Target="https://www.rbi.org.in/Scripts/NotificationUser.aspx?Id=11303&amp;Mode=0" TargetMode="External"/><Relationship Id="rId8" Type="http://schemas.openxmlformats.org/officeDocument/2006/relationships/hyperlink" Target="https://rbi.org.in/Scripts/BS_ViewMasCirculardetails.aspx?id=9814" TargetMode="External"/><Relationship Id="rId51" Type="http://schemas.openxmlformats.org/officeDocument/2006/relationships/hyperlink" Target="https://www.rbi.org.in/Scripts/NotificationUser.aspx?Id=8390&amp;Mode=0" TargetMode="External"/><Relationship Id="rId72" Type="http://schemas.openxmlformats.org/officeDocument/2006/relationships/hyperlink" Target="https://www.rbi.org.in/Scripts/NotificationUser.aspx?Id=11850&amp;Mode=0" TargetMode="External"/><Relationship Id="rId93" Type="http://schemas.openxmlformats.org/officeDocument/2006/relationships/hyperlink" Target="https://www.rbi.org.in/Scripts/NotificationUser.aspx?Id=12288&amp;Mode=0" TargetMode="External"/><Relationship Id="rId98" Type="http://schemas.openxmlformats.org/officeDocument/2006/relationships/hyperlink" Target="https://www.rbi.org.in/Scripts/NotificationUser.aspx?Id=12288&amp;Mode=0" TargetMode="External"/><Relationship Id="rId121" Type="http://schemas.openxmlformats.org/officeDocument/2006/relationships/hyperlink" Target="https://www.rbi.org.in/Scripts/NotificationUser.aspx?Id=12282&amp;Mode=0" TargetMode="External"/><Relationship Id="rId142" Type="http://schemas.openxmlformats.org/officeDocument/2006/relationships/hyperlink" Target="https://www.rbi.org.in/Scripts/NotificationUser.aspx?Id=12256&amp;Mode=0" TargetMode="External"/><Relationship Id="rId163" Type="http://schemas.openxmlformats.org/officeDocument/2006/relationships/hyperlink" Target="https://www.rbi.org.in/Scripts/NotificationUser.aspx?Id=11561&amp;Mode=0"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rbi.org.in/Scripts/NotificationUser.aspx?Id=12344&amp;Mode=0" TargetMode="External"/><Relationship Id="rId46" Type="http://schemas.openxmlformats.org/officeDocument/2006/relationships/hyperlink" Target="https://rbi.org.in/Scripts/BS_PressReleaseDisplay.aspx?prid=49342" TargetMode="External"/><Relationship Id="rId67" Type="http://schemas.openxmlformats.org/officeDocument/2006/relationships/hyperlink" Target="https://www.rbi.org.in/Scripts/BS_ViewMasDirections.aspx?id=10563" TargetMode="External"/><Relationship Id="rId116" Type="http://schemas.openxmlformats.org/officeDocument/2006/relationships/hyperlink" Target="https://www.rbi.org.in/Scripts/NotificationUser.aspx?Id=12282&amp;Mode=0" TargetMode="External"/><Relationship Id="rId137" Type="http://schemas.openxmlformats.org/officeDocument/2006/relationships/hyperlink" Target="https://rbi.org.in/Scripts/BS_ViewMasDirections.aspx?id=12153" TargetMode="External"/><Relationship Id="rId158" Type="http://schemas.openxmlformats.org/officeDocument/2006/relationships/hyperlink" Target="https://www.rbi.org.in/Scripts/BS_PressReleaseDisplay.aspx?prid=53248" TargetMode="External"/><Relationship Id="rId20" Type="http://schemas.openxmlformats.org/officeDocument/2006/relationships/hyperlink" Target="https://www.rbi.org.in/Scripts/NotificationUser.aspx?Id=12344&amp;Mode=0" TargetMode="External"/><Relationship Id="rId41" Type="http://schemas.openxmlformats.org/officeDocument/2006/relationships/hyperlink" Target="https://www.rbi.org.in/Scripts/NotificationUser.aspx?Id=12335&amp;Mode=0" TargetMode="External"/><Relationship Id="rId62" Type="http://schemas.openxmlformats.org/officeDocument/2006/relationships/hyperlink" Target="https://www.rbi.org.in/Scripts/BS_ViewMasDirections.aspx?id=11959" TargetMode="External"/><Relationship Id="rId83" Type="http://schemas.openxmlformats.org/officeDocument/2006/relationships/hyperlink" Target="https://www.rbi.org.in/Scripts/NotificationUser.aspx?Id=12288&amp;Mode=0" TargetMode="External"/><Relationship Id="rId88" Type="http://schemas.openxmlformats.org/officeDocument/2006/relationships/hyperlink" Target="https://www.rbi.org.in/Scripts/NotificationUser.aspx?Id=12288&amp;Mode=0" TargetMode="External"/><Relationship Id="rId111" Type="http://schemas.openxmlformats.org/officeDocument/2006/relationships/hyperlink" Target="https://www.rbi.org.in/Scripts/NotificationUser.aspx?Id=12282&amp;Mode=0" TargetMode="External"/><Relationship Id="rId132" Type="http://schemas.openxmlformats.org/officeDocument/2006/relationships/hyperlink" Target="https://www.rbi.org.in/Scripts/NotificationUser.aspx?Id=12267&amp;Mode=0" TargetMode="External"/><Relationship Id="rId153" Type="http://schemas.openxmlformats.org/officeDocument/2006/relationships/hyperlink" Target="https://rbi.org.in/Scripts/NotificationUser.aspx?Id=11050&amp;Mode=0" TargetMode="External"/><Relationship Id="rId174" Type="http://schemas.openxmlformats.org/officeDocument/2006/relationships/hyperlink" Target="https://rbi.org.in/Scripts/BS_PressReleaseDisplay.aspx?prid=51138" TargetMode="External"/><Relationship Id="rId179" Type="http://schemas.openxmlformats.org/officeDocument/2006/relationships/hyperlink" Target="https://www.rbi.org.in/Scripts/NotificationUser.aspx?Id=12225&amp;Mode=0" TargetMode="External"/><Relationship Id="rId15" Type="http://schemas.openxmlformats.org/officeDocument/2006/relationships/hyperlink" Target="https://www.rbi.org.in/Scripts/NotificationUser.aspx?Id=12344&amp;Mode=0" TargetMode="External"/><Relationship Id="rId36" Type="http://schemas.openxmlformats.org/officeDocument/2006/relationships/hyperlink" Target="https://www.rbi.org.in/Scripts/NotificationUser.aspx?Id=12336&amp;Mode=0" TargetMode="External"/><Relationship Id="rId57" Type="http://schemas.openxmlformats.org/officeDocument/2006/relationships/hyperlink" Target="https://rbidocs.rbi.org.in/rdocs/content/pdfs/IndianGazzate02072020.pdf" TargetMode="External"/><Relationship Id="rId106" Type="http://schemas.openxmlformats.org/officeDocument/2006/relationships/hyperlink" Target="https://www.rbi.org.in/Scripts/NotificationUser.aspx?Id=12282&amp;Mode=0" TargetMode="External"/><Relationship Id="rId127" Type="http://schemas.openxmlformats.org/officeDocument/2006/relationships/hyperlink" Target="https://www.rbi.org.in/Scripts/BS_ViewMasCirculardetails.aspx?id=12189" TargetMode="External"/><Relationship Id="rId10" Type="http://schemas.openxmlformats.org/officeDocument/2006/relationships/hyperlink" Target="https://www.rbi.org.in/Scripts/NotificationUser.aspx?Id=12344&amp;Mode=0" TargetMode="External"/><Relationship Id="rId31" Type="http://schemas.openxmlformats.org/officeDocument/2006/relationships/hyperlink" Target="https://www.rbi.org.in/Scripts/NotificationUser.aspx?Id=12344&amp;Mode=0" TargetMode="External"/><Relationship Id="rId52" Type="http://schemas.openxmlformats.org/officeDocument/2006/relationships/hyperlink" Target="https://www.rbi.org.in/Scripts/NotificationUser.aspx?Id=12323&amp;Mode=0" TargetMode="External"/><Relationship Id="rId73" Type="http://schemas.openxmlformats.org/officeDocument/2006/relationships/hyperlink" Target="https://www.rbi.org.in/Scripts/NotificationUser.aspx?Id=12102&amp;Mode=0" TargetMode="External"/><Relationship Id="rId78" Type="http://schemas.openxmlformats.org/officeDocument/2006/relationships/hyperlink" Target="https://www.rbi.org.in/Scripts/NotificationUser.aspx?Id=12288&amp;Mode=0" TargetMode="External"/><Relationship Id="rId94" Type="http://schemas.openxmlformats.org/officeDocument/2006/relationships/hyperlink" Target="https://www.rbi.org.in/Scripts/NotificationUser.aspx?Id=12288&amp;Mode=0" TargetMode="External"/><Relationship Id="rId99" Type="http://schemas.openxmlformats.org/officeDocument/2006/relationships/hyperlink" Target="https://www.rbi.org.in/Scripts/NotificationUser.aspx?Id=12288&amp;Mode=0" TargetMode="External"/><Relationship Id="rId101" Type="http://schemas.openxmlformats.org/officeDocument/2006/relationships/hyperlink" Target="https://www.rbi.org.in/Scripts/NotificationUser.aspx?Id=12283&amp;Mode=0" TargetMode="External"/><Relationship Id="rId122" Type="http://schemas.openxmlformats.org/officeDocument/2006/relationships/hyperlink" Target="https://www.rbi.org.in/Scripts/NotificationUser.aspx?Id=12282&amp;Mode=0" TargetMode="External"/><Relationship Id="rId143" Type="http://schemas.openxmlformats.org/officeDocument/2006/relationships/hyperlink" Target="https://www.rbi.org.in/Scripts/NotificationUser.aspx?Id=12256&amp;Mode=0" TargetMode="External"/><Relationship Id="rId148" Type="http://schemas.openxmlformats.org/officeDocument/2006/relationships/hyperlink" Target="https://www.rbi.org.in/Scripts/NotificationUser.aspx?Id=12243&amp;Mode=0" TargetMode="External"/><Relationship Id="rId164" Type="http://schemas.openxmlformats.org/officeDocument/2006/relationships/hyperlink" Target="https://www.rbi.org.in/Scripts/NotificationUser.aspx?Id=11798&amp;Mode=0" TargetMode="External"/><Relationship Id="rId169" Type="http://schemas.openxmlformats.org/officeDocument/2006/relationships/hyperlink" Target="https://www.rbi.org.in/Scripts/NotificationUser.aspx?Id=1210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38</Pages>
  <Words>10914</Words>
  <Characters>62216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2022-08-05T09:22:00Z</dcterms:created>
  <dcterms:modified xsi:type="dcterms:W3CDTF">2022-08-05T11:05:00Z</dcterms:modified>
</cp:coreProperties>
</file>